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44"/>
        </w:rPr>
        <w:t>液体晃动抑制相关工作与方法层级梳理</w:t>
      </w:r>
    </w:p>
    <w:p>
      <w:pPr>
        <w:jc w:val="center"/>
      </w:pPr>
      <w:r>
        <w:rPr>
          <w:rFonts w:ascii="Arial" w:hAnsi="Arial" w:eastAsia="Microsoft YaHei"/>
          <w:color w:val="505050"/>
          <w:sz w:val="24"/>
        </w:rPr>
        <w:t>补充：开源代码情况与 Codex 辅助复现难度评估</w:t>
      </w:r>
    </w:p>
    <w:p>
      <w:pPr>
        <w:jc w:val="center"/>
      </w:pPr>
      <w:r>
        <w:rPr>
          <w:rFonts w:ascii="Arial" w:hAnsi="Arial" w:eastAsia="Microsoft YaHei"/>
          <w:color w:val="6E6E6E"/>
          <w:sz w:val="18"/>
        </w:rPr>
        <w:t>检索与整理日期：2026-06-17；复现用时为有 Codex/代码助手辅助下的工程预估</w:t>
      </w:r>
    </w:p>
    <w:p>
      <w:pPr>
        <w:pStyle w:val="Heading1"/>
      </w:pPr>
      <w:r>
        <w:rPr>
          <w:rFonts w:ascii="Arial" w:hAnsi="Arial" w:eastAsia="Microsoft YaHei"/>
          <w:color w:val="1F4E79"/>
        </w:rPr>
        <w:t>一、总体判断</w:t>
      </w:r>
    </w:p>
    <w:p>
      <w:pPr>
        <w:spacing w:after="80"/>
      </w:pPr>
      <w:r>
        <w:rPr>
          <w:rFonts w:ascii="Arial" w:hAnsi="Arial" w:eastAsia="Microsoft YaHei"/>
          <w:b w:val="0"/>
          <w:i w:val="0"/>
          <w:sz w:val="19"/>
        </w:rPr>
        <w:t>1. 与当前 SPMPC 最接近的移动底盘近作，是 Lim, Jung and Han (ICCAS 2024) 的移动机器人 2D 轨迹优化工作。它同样面向 mobile robot + liquid sloshing，但更像离线/批量 trajectory optimization，不是 ROS navigation 中 TEB/DWA 同层的在线 local planner。</w:t>
      </w:r>
    </w:p>
    <w:p>
      <w:pPr>
        <w:spacing w:after="80"/>
      </w:pPr>
      <w:r>
        <w:rPr>
          <w:rFonts w:ascii="Arial" w:hAnsi="Arial" w:eastAsia="Microsoft YaHei"/>
          <w:b w:val="0"/>
          <w:i w:val="0"/>
          <w:sz w:val="19"/>
        </w:rPr>
        <w:t>2. 时间更新的 anti-sloshing control 论文包括 Nguyen Viet et al. (IEEE Access 2025) 和 Hynninen &amp; Kyrki (arXiv 2026)。前者是容器运动规划 + 鲁棒控制，后者是急停安全层，均不是 SPMPC/TEB/DWA 同层。</w:t>
      </w:r>
    </w:p>
    <w:p>
      <w:pPr>
        <w:spacing w:after="80"/>
      </w:pPr>
      <w:r>
        <w:rPr>
          <w:rFonts w:ascii="Arial" w:hAnsi="Arial" w:eastAsia="Microsoft YaHei"/>
          <w:b w:val="0"/>
          <w:i w:val="0"/>
          <w:sz w:val="19"/>
        </w:rPr>
        <w:t>3. 抑制效果最强的一类一般是允许容器姿态主动倾斜的机械臂 slosh-free 方法，例如 Muchacho et al. (IROS 2022) 和 Arrizabalaga et al. (ICRA 2024)。这些方法自由度更高，不适合与固定容器移动底盘直接公平比较。</w:t>
      </w:r>
    </w:p>
    <w:p>
      <w:pPr>
        <w:spacing w:after="80"/>
      </w:pPr>
      <w:r>
        <w:rPr>
          <w:rFonts w:ascii="Arial" w:hAnsi="Arial" w:eastAsia="Microsoft YaHei"/>
          <w:b w:val="0"/>
          <w:i w:val="0"/>
          <w:sz w:val="19"/>
        </w:rPr>
        <w:t>4. 开源代码方面，目前最明确有官方/作者公开代码的是 Arrizabalaga et al. 2024 的 GSFT。与移动底盘最接近的 Lim et al. 2024 本轮未找到可靠官方开源代码。</w:t>
      </w:r>
    </w:p>
    <w:p>
      <w:pPr>
        <w:spacing w:after="80"/>
      </w:pPr>
      <w:r>
        <w:rPr>
          <w:rFonts w:ascii="Arial" w:hAnsi="Arial" w:eastAsia="Microsoft YaHei"/>
          <w:b w:val="0"/>
          <w:i w:val="0"/>
          <w:sz w:val="19"/>
        </w:rPr>
        <w:t>5. 你的 SPMPC 的层级应定位为：移动机器人导航栈 local planner / online continuous MPCC。它与 TEB/DWA 同层，但额外把 slosh ODE 状态增广进 OCP。</w:t>
      </w:r>
    </w:p>
    <w:p>
      <w:pPr>
        <w:pStyle w:val="Heading1"/>
      </w:pPr>
      <w:r>
        <w:rPr>
          <w:rFonts w:ascii="Arial" w:hAnsi="Arial" w:eastAsia="Microsoft YaHei"/>
          <w:color w:val="1F4E79"/>
        </w:rPr>
        <w:t>二、本文采用的方法层级判据</w:t>
      </w:r>
    </w:p>
    <w:p>
      <w:pPr>
        <w:spacing w:after="120"/>
      </w:pPr>
      <w:r>
        <w:rPr>
          <w:rFonts w:ascii="Arial" w:hAnsi="Arial" w:eastAsia="Microsoft YaHei"/>
          <w:b/>
          <w:sz w:val="19"/>
        </w:rPr>
        <w:t>“与 SPMPC / TEB / DWA 同层”</w:t>
      </w:r>
      <w:r>
        <w:rPr>
          <w:rFonts w:ascii="Arial" w:hAnsi="Arial" w:eastAsia="Microsoft YaHei"/>
          <w:sz w:val="19"/>
        </w:rPr>
        <w:t>在本表中指：位于移动机器人导航栈 local planner 层，输入参考路径/局部状态/局部约束，在线滚动规划并直接或近似直接输出底盘速度命令（如 /cmd_vel 或 v,ω）。机械臂 task-space trajectory generation、离线轨迹优化、点到点轨迹跟踪控制、安全急停层、底层控制器均不判为同层。</w:t>
      </w:r>
    </w:p>
    <w:p>
      <w:r>
        <w:br w:type="page"/>
      </w:r>
    </w:p>
    <w:p>
      <w:pPr>
        <w:pStyle w:val="Heading1"/>
      </w:pPr>
      <w:r>
        <w:rPr>
          <w:rFonts w:ascii="Arial" w:hAnsi="Arial" w:eastAsia="Microsoft YaHei"/>
          <w:color w:val="1F4E79"/>
        </w:rPr>
        <w:t>三、主要相关工作对比表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2"/>
        <w:gridCol w:w="1942"/>
        <w:gridCol w:w="1942"/>
        <w:gridCol w:w="1942"/>
        <w:gridCol w:w="1942"/>
        <w:gridCol w:w="1942"/>
        <w:gridCol w:w="1942"/>
        <w:gridCol w:w="1942"/>
      </w:tblGrid>
      <w:tr>
        <w:trPr>
          <w:tblHeader w:val="true"/>
          <w:cantSplit/>
        </w:trPr>
        <w:tc>
          <w:tcPr>
            <w:tcW w:type="dxa" w:w="547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302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论文 / 工作</w:t>
            </w:r>
          </w:p>
        </w:tc>
        <w:tc>
          <w:tcPr>
            <w:tcW w:type="dxa" w:w="2088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作者</w:t>
            </w:r>
          </w:p>
        </w:tc>
        <w:tc>
          <w:tcPr>
            <w:tcW w:type="dxa" w:w="2232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年份 / 期刊会议</w:t>
            </w:r>
          </w:p>
        </w:tc>
        <w:tc>
          <w:tcPr>
            <w:tcW w:type="dxa" w:w="288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核心方法论</w:t>
            </w:r>
          </w:p>
        </w:tc>
        <w:tc>
          <w:tcPr>
            <w:tcW w:type="dxa" w:w="194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方法层级</w:t>
            </w:r>
          </w:p>
        </w:tc>
        <w:tc>
          <w:tcPr>
            <w:tcW w:type="dxa" w:w="2376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是否与 SPMPC/TEB/DWA 同层</w:t>
            </w:r>
          </w:p>
        </w:tc>
        <w:tc>
          <w:tcPr>
            <w:tcW w:type="dxa" w:w="288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对你工作的意义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FFF2C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R1</w:t>
            </w:r>
          </w:p>
        </w:tc>
        <w:tc>
          <w:tcPr>
            <w:tcW w:type="dxa" w:w="302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FFF2C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2D Trajectory Optimization Using Spherical Pendulum Dynamic Constraints for Reducing Liquid Sloshing on Mobile Robots</w:t>
            </w:r>
          </w:p>
        </w:tc>
        <w:tc>
          <w:tcPr>
            <w:tcW w:type="dxa" w:w="2088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FFF2C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Woojung Lim; Jooyeol Jung; Soohee Han</w:t>
            </w:r>
          </w:p>
        </w:tc>
        <w:tc>
          <w:tcPr>
            <w:tcW w:type="dxa" w:w="2232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FFF2C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2024.10；ICCAS 2024 / 控制机器人系统学会国际会议论文集，pp.487-492</w:t>
            </w:r>
          </w:p>
        </w:tc>
        <w:tc>
          <w:tcPr>
            <w:tcW w:type="dxa" w:w="288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FFF2C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用 spherical pendulum angle 近似液面；联合 mobile robot dynamics 与 pendulum dynamics 做 2D trajectory optimization，优化速度/角速度以减小摆角。</w:t>
            </w:r>
          </w:p>
        </w:tc>
        <w:tc>
          <w:tcPr>
            <w:tcW w:type="dxa" w:w="194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FFF2C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移动机器人 2D 轨迹优化 / motion generation</w:t>
            </w:r>
          </w:p>
        </w:tc>
        <w:tc>
          <w:tcPr>
            <w:tcW w:type="dxa" w:w="2376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FFF2C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部分接近，但不是同层。接近 mobile robot 规划；但不像 TEB/DWA/SPMPC 这种在线 local planner。</w:t>
            </w:r>
          </w:p>
        </w:tc>
        <w:tc>
          <w:tcPr>
            <w:tcW w:type="dxa" w:w="288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FFF2C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最应重点对比的近作：平台和问题最接近。你的差异是 online continuous MPCC local planner + 二阶 slosh ODE 增广状态。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R2</w:t>
            </w:r>
          </w:p>
        </w:tc>
        <w:tc>
          <w:tcPr>
            <w:tcW w:type="dxa" w:w="302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Control Strategy for Liquid Transfer Using a Four-wheel Mecanum Mobile Robot Platform</w:t>
            </w:r>
          </w:p>
        </w:tc>
        <w:tc>
          <w:tcPr>
            <w:tcW w:type="dxa" w:w="2088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Khanh Nguyen Viet; Hue Luu Thi; Thanh Cao Duc; Tung Lam Nguyen; Dinh Manh Do; Thi Hoai Vo</w:t>
            </w:r>
          </w:p>
        </w:tc>
        <w:tc>
          <w:tcPr>
            <w:tcW w:type="dxa" w:w="2232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2024；ATiGB 2024，DOI: 10.1109/ATiGB63471.2024.10717655</w:t>
            </w:r>
          </w:p>
        </w:tc>
        <w:tc>
          <w:tcPr>
            <w:tcW w:type="dxa" w:w="288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flatness-based rest-to-rest 轨迹规划 + hierarchical sliding mode controller；面向四麦轮移动平台液体运输。</w:t>
            </w:r>
          </w:p>
        </w:tc>
        <w:tc>
          <w:tcPr>
            <w:tcW w:type="dxa" w:w="194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轨迹生成 + 轨迹跟踪控制</w:t>
            </w:r>
          </w:p>
        </w:tc>
        <w:tc>
          <w:tcPr>
            <w:tcW w:type="dxa" w:w="2376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不同层。不是 ROS local planner，也不是 TEB/DWA 同层。</w:t>
            </w:r>
          </w:p>
        </w:tc>
        <w:tc>
          <w:tcPr>
            <w:tcW w:type="dxa" w:w="288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说明 mobile platform liquid transfer 有近作；但其问题更像点到点防晃轨迹跟踪，不是局部规划。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R3</w:t>
            </w:r>
          </w:p>
        </w:tc>
        <w:tc>
          <w:tcPr>
            <w:tcW w:type="dxa" w:w="302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Time-Optimal Motion Planning and Anti-Sloshing Control for a Container Under Disturbances</w:t>
            </w:r>
          </w:p>
        </w:tc>
        <w:tc>
          <w:tcPr>
            <w:tcW w:type="dxa" w:w="2088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Khanh Nguyen Viet; Hue Luu Thi; Thanh Cao Duc; Huy Nguyen Danh; Minh Nhat Vu; Tung Lam Nguyen</w:t>
            </w:r>
          </w:p>
        </w:tc>
        <w:tc>
          <w:tcPr>
            <w:tcW w:type="dxa" w:w="2232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2025；IEEE Access 13:26707–26726</w:t>
            </w:r>
          </w:p>
        </w:tc>
        <w:tc>
          <w:tcPr>
            <w:tcW w:type="dxa" w:w="288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非线性等效 mass-spring-damper 模型；flatness-based rest-to-rest/time-optimal planning；LESO 估计扰动；TSMC 跟踪；CBF 处理约束。</w:t>
            </w:r>
          </w:p>
        </w:tc>
        <w:tc>
          <w:tcPr>
            <w:tcW w:type="dxa" w:w="194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容器运动规划 + 鲁棒控制</w:t>
            </w:r>
          </w:p>
        </w:tc>
        <w:tc>
          <w:tcPr>
            <w:tcW w:type="dxa" w:w="2376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不同层。它是容器轨迹规划/控制问题，不是移动机器人 local planner。</w:t>
            </w:r>
          </w:p>
        </w:tc>
        <w:tc>
          <w:tcPr>
            <w:tcW w:type="dxa" w:w="288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时间较新的 anti-sloshing control 参考；可用于说明已有控制很完整，但与你的 local planner 层级不同。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R4</w:t>
            </w:r>
          </w:p>
        </w:tc>
        <w:tc>
          <w:tcPr>
            <w:tcW w:type="dxa" w:w="302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Emergency Stopping for Liquid-manipulating Robots</w:t>
            </w:r>
          </w:p>
        </w:tc>
        <w:tc>
          <w:tcPr>
            <w:tcW w:type="dxa" w:w="2088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Samuli Hynninen; Ville Kyrki</w:t>
            </w:r>
          </w:p>
        </w:tc>
        <w:tc>
          <w:tcPr>
            <w:tcW w:type="dxa" w:w="2232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2026；arXiv preprint / letter-style work</w:t>
            </w:r>
          </w:p>
        </w:tc>
        <w:tc>
          <w:tcPr>
            <w:tcW w:type="dxa" w:w="288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把液体操作中的急停形式化为 optimal control / MPC-style emergency stopping，在快速停车和防洒之间权衡。</w:t>
            </w:r>
          </w:p>
        </w:tc>
        <w:tc>
          <w:tcPr>
            <w:tcW w:type="dxa" w:w="194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安全急停层 / emergency stop overlay</w:t>
            </w:r>
          </w:p>
        </w:tc>
        <w:tc>
          <w:tcPr>
            <w:tcW w:type="dxa" w:w="2376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不同层。它可插在规划执行链路上方或旁路，不是常规 local planner。</w:t>
            </w:r>
          </w:p>
        </w:tc>
        <w:tc>
          <w:tcPr>
            <w:tcW w:type="dxa" w:w="288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时间最近，但不适合作为主 baseline；可作为安全层或 future work 类比。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R5</w:t>
            </w:r>
          </w:p>
        </w:tc>
        <w:tc>
          <w:tcPr>
            <w:tcW w:type="dxa" w:w="302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 Solution to Slosh-free Robot Trajectory Optimization</w:t>
            </w:r>
          </w:p>
        </w:tc>
        <w:tc>
          <w:tcPr>
            <w:tcW w:type="dxa" w:w="2088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Rafael I. Cabral Muchacho; Riddhiman Laha; Luis F. C. Figueredo; Sami Haddadin</w:t>
            </w:r>
          </w:p>
        </w:tc>
        <w:tc>
          <w:tcPr>
            <w:tcW w:type="dxa" w:w="2232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2022；IEEE/RSJ IROS 2022，pp.223–230</w:t>
            </w:r>
          </w:p>
        </w:tc>
        <w:tc>
          <w:tcPr>
            <w:tcW w:type="dxa" w:w="288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将机械臂末端建模为 spherical pendulum pivot；通过 QP 生成 slosh-free task-space trajectory；再用于 Franka Panda 执行。</w:t>
            </w:r>
          </w:p>
        </w:tc>
        <w:tc>
          <w:tcPr>
            <w:tcW w:type="dxa" w:w="194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机械臂 task-space trajectory optimization / motion generation</w:t>
            </w:r>
          </w:p>
        </w:tc>
        <w:tc>
          <w:tcPr>
            <w:tcW w:type="dxa" w:w="2376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不同层。不是移动底盘 local planner；输出不是 /cmd_vel。</w:t>
            </w:r>
          </w:p>
        </w:tc>
        <w:tc>
          <w:tcPr>
            <w:tcW w:type="dxa" w:w="288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代表“效果很强”的 slosh-free 思路，但依赖机械臂/容器姿态自由度，不能和固定容器小车直接公平比较。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R6</w:t>
            </w:r>
          </w:p>
        </w:tc>
        <w:tc>
          <w:tcPr>
            <w:tcW w:type="dxa" w:w="302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Geometric Slosh-Free Tracking for Robotic Manipulators</w:t>
            </w:r>
          </w:p>
        </w:tc>
        <w:tc>
          <w:tcPr>
            <w:tcW w:type="dxa" w:w="2088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Jon Arrizabalaga; Lukas Pries; Riddhiman Laha; Runkang Li; Sami Haddadin; Markus Ryll</w:t>
            </w:r>
          </w:p>
        </w:tc>
        <w:tc>
          <w:tcPr>
            <w:tcW w:type="dxa" w:w="2232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2024；IEEE ICRA 2024，pp.1226–1232</w:t>
            </w:r>
          </w:p>
        </w:tc>
        <w:tc>
          <w:tcPr>
            <w:tcW w:type="dxa" w:w="288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用 virtual quadrotor 的 slosh-free/differential-flatness 性质计算 slosh-free reference orientation；PD + QP resolved acceleration control 转成可行关节命令。</w:t>
            </w:r>
          </w:p>
        </w:tc>
        <w:tc>
          <w:tcPr>
            <w:tcW w:type="dxa" w:w="194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机械臂实时 slosh-free tracking / task-space control</w:t>
            </w:r>
          </w:p>
        </w:tc>
        <w:tc>
          <w:tcPr>
            <w:tcW w:type="dxa" w:w="2376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不同层。机器人平台和输出接口不同；不是移动底盘 local planner。</w:t>
            </w:r>
          </w:p>
        </w:tc>
        <w:tc>
          <w:tcPr>
            <w:tcW w:type="dxa" w:w="288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目前效果很强的一类方法；但依赖可倾斜末端姿态，和你的固定容器移动底盘约束不同。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R7</w:t>
            </w:r>
          </w:p>
        </w:tc>
        <w:tc>
          <w:tcPr>
            <w:tcW w:type="dxa" w:w="302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Damping and Transfer Control of Liquid in a Cylindrical Container Using a Wheeled Mobile Robot</w:t>
            </w:r>
          </w:p>
        </w:tc>
        <w:tc>
          <w:tcPr>
            <w:tcW w:type="dxa" w:w="2088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Masafumi Hamaguchi; Takao Taniguchi</w:t>
            </w:r>
          </w:p>
        </w:tc>
        <w:tc>
          <w:tcPr>
            <w:tcW w:type="dxa" w:w="2232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2005；Journal of Robotics and Mechatronics, Vol.17 No.5, pp.546–552</w:t>
            </w:r>
          </w:p>
        </w:tc>
        <w:tc>
          <w:tcPr>
            <w:tcW w:type="dxa" w:w="288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为 WMR 上圆柱容器构建 spherical pendulum model；用 input shaping 设计路径曲率和加速度模式；PD 跟踪路径。</w:t>
            </w:r>
          </w:p>
        </w:tc>
        <w:tc>
          <w:tcPr>
            <w:tcW w:type="dxa" w:w="194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WMR path design + trace control</w:t>
            </w:r>
          </w:p>
        </w:tc>
        <w:tc>
          <w:tcPr>
            <w:tcW w:type="dxa" w:w="2376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不同层。它是预设计路径/加速度模式 + 跟踪控制，不是在线 local planner。</w:t>
            </w:r>
          </w:p>
        </w:tc>
        <w:tc>
          <w:tcPr>
            <w:tcW w:type="dxa" w:w="288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经典 wheeled mobile robot 防晃工作；适合作为移动底盘液体运输历史基线。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E2F0D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Ours</w:t>
            </w:r>
          </w:p>
        </w:tc>
        <w:tc>
          <w:tcPr>
            <w:tcW w:type="dxa" w:w="302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E2F0D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SPMPC: slosh-aware continuous MPCC local planner</w:t>
            </w:r>
          </w:p>
        </w:tc>
        <w:tc>
          <w:tcPr>
            <w:tcW w:type="dxa" w:w="2088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E2F0D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你的工作</w:t>
            </w:r>
          </w:p>
        </w:tc>
        <w:tc>
          <w:tcPr>
            <w:tcW w:type="dxa" w:w="2232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E2F0D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当前硕士工作</w:t>
            </w:r>
          </w:p>
        </w:tc>
        <w:tc>
          <w:tcPr>
            <w:tcW w:type="dxa" w:w="288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E2F0D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二维二阶 slosh ODE → 状态增广 → continuous MPCC/OCP；联合优化路径进度、控制平滑和预测 η/ηdot 响应；输出 /cmd_vel。</w:t>
            </w:r>
          </w:p>
        </w:tc>
        <w:tc>
          <w:tcPr>
            <w:tcW w:type="dxa" w:w="194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E2F0D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移动机器人 local planner / online continuous MPCC</w:t>
            </w:r>
          </w:p>
        </w:tc>
        <w:tc>
          <w:tcPr>
            <w:tcW w:type="dxa" w:w="2376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E2F0D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同层。它与 TEB/DWA/传统 local planner 同属导航局部规划层。</w:t>
            </w:r>
          </w:p>
        </w:tc>
        <w:tc>
          <w:tcPr>
            <w:tcW w:type="dxa" w:w="288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E2F0D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建议主贡献定位：不是首创 slosh model，而是在移动底盘 local planner 层嵌入有记忆 slosh 模态预测。</w:t>
            </w:r>
          </w:p>
        </w:tc>
      </w:tr>
    </w:tbl>
    <w:p>
      <w:pPr>
        <w:pStyle w:val="Heading1"/>
      </w:pPr>
      <w:r>
        <w:rPr>
          <w:rFonts w:ascii="Arial" w:hAnsi="Arial" w:eastAsia="Microsoft YaHei"/>
          <w:color w:val="1F4E79"/>
        </w:rPr>
        <w:t>四、开源代码情况与复现难度评估</w:t>
      </w:r>
    </w:p>
    <w:p>
      <w:pPr>
        <w:spacing w:after="80"/>
      </w:pPr>
      <w:r>
        <w:rPr>
          <w:rFonts w:ascii="Arial" w:hAnsi="Arial" w:eastAsia="Microsoft YaHei"/>
          <w:b w:val="0"/>
          <w:i/>
          <w:sz w:val="18"/>
        </w:rPr>
        <w:t>说明：本节为当前检索结果和工程预估。 “未找到开源代码” 表示本轮没有找到可靠的作者官方仓库或论文页面明确代码链接；不排除作者私有代码或后续更新。复现用时假设有 Codex/代码助手帮助写代码，但仍需要人工理解论文、调试模型和验证数值结果。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3168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开源代码情况</w:t>
            </w:r>
          </w:p>
        </w:tc>
        <w:tc>
          <w:tcPr>
            <w:tcW w:type="dxa" w:w="1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复现难度</w:t>
            </w:r>
          </w:p>
        </w:tc>
        <w:tc>
          <w:tcPr>
            <w:tcW w:type="dxa" w:w="2592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Codex 辅助预估用时</w:t>
            </w:r>
          </w:p>
        </w:tc>
        <w:tc>
          <w:tcPr>
            <w:tcW w:type="dxa" w:w="432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复现/使用建议</w:t>
            </w:r>
          </w:p>
        </w:tc>
        <w:tc>
          <w:tcPr>
            <w:tcW w:type="dxa" w:w="288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优先级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FFF2C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R1</w:t>
            </w:r>
          </w:p>
        </w:tc>
        <w:tc>
          <w:tcPr>
            <w:tcW w:type="dxa" w:w="3168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FFF2C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未找到可靠官方开源代码（本轮检索）。</w:t>
            </w:r>
          </w:p>
        </w:tc>
        <w:tc>
          <w:tcPr>
            <w:tcW w:type="dxa" w:w="1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FFF2C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中-高</w:t>
            </w:r>
          </w:p>
        </w:tc>
        <w:tc>
          <w:tcPr>
            <w:tcW w:type="dxa" w:w="2592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FFF2C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简化版 5-8 天；论文级复现约 2-3 周</w:t>
            </w:r>
          </w:p>
        </w:tc>
        <w:tc>
          <w:tcPr>
            <w:tcW w:type="dxa" w:w="432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FFF2C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建议做概念/方法论对比；实验上可做简化的 spherical-pendulum velocity-profile optimizer，而不是完整复现。</w:t>
            </w:r>
          </w:p>
        </w:tc>
        <w:tc>
          <w:tcPr>
            <w:tcW w:type="dxa" w:w="288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FFF2C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高：最接近移动底盘问题。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R2</w:t>
            </w:r>
          </w:p>
        </w:tc>
        <w:tc>
          <w:tcPr>
            <w:tcW w:type="dxa" w:w="3168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未找到可靠官方开源代码。</w:t>
            </w:r>
          </w:p>
        </w:tc>
        <w:tc>
          <w:tcPr>
            <w:tcW w:type="dxa" w:w="1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中</w:t>
            </w:r>
          </w:p>
        </w:tc>
        <w:tc>
          <w:tcPr>
            <w:tcW w:type="dxa" w:w="2592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简化仿真 4-7 天；完整控制框架约 2 周以上</w:t>
            </w:r>
          </w:p>
        </w:tc>
        <w:tc>
          <w:tcPr>
            <w:tcW w:type="dxa" w:w="432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可借鉴 rest-to-rest 防晃轨迹与滑模跟踪思路；不建议作为主 baseline。</w:t>
            </w:r>
          </w:p>
        </w:tc>
        <w:tc>
          <w:tcPr>
            <w:tcW w:type="dxa" w:w="288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中-低：移动平台相关，但层级差异明显。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FCE4D6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R3</w:t>
            </w:r>
          </w:p>
        </w:tc>
        <w:tc>
          <w:tcPr>
            <w:tcW w:type="dxa" w:w="3168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FCE4D6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未找到可靠官方开源代码。</w:t>
            </w:r>
          </w:p>
        </w:tc>
        <w:tc>
          <w:tcPr>
            <w:tcW w:type="dxa" w:w="1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FCE4D6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高</w:t>
            </w:r>
          </w:p>
        </w:tc>
        <w:tc>
          <w:tcPr>
            <w:tcW w:type="dxa" w:w="2592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FCE4D6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简化版 7-10 天；论文级复现约 3-4 周</w:t>
            </w:r>
          </w:p>
        </w:tc>
        <w:tc>
          <w:tcPr>
            <w:tcW w:type="dxa" w:w="432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FCE4D6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适合引用为新近期刊工作；不建议短期复现，方法链太长。</w:t>
            </w:r>
          </w:p>
        </w:tc>
        <w:tc>
          <w:tcPr>
            <w:tcW w:type="dxa" w:w="288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FCE4D6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中：期刊新，但与 SPMPC 层级不同。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FCE4D6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R4</w:t>
            </w:r>
          </w:p>
        </w:tc>
        <w:tc>
          <w:tcPr>
            <w:tcW w:type="dxa" w:w="3168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FCE4D6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未找到可靠官方开源代码。</w:t>
            </w:r>
          </w:p>
        </w:tc>
        <w:tc>
          <w:tcPr>
            <w:tcW w:type="dxa" w:w="1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FCE4D6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中-高</w:t>
            </w:r>
          </w:p>
        </w:tc>
        <w:tc>
          <w:tcPr>
            <w:tcW w:type="dxa" w:w="2592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FCE4D6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简化急停 OCP 5-10 天；完整复现实验约 2-3 周</w:t>
            </w:r>
          </w:p>
        </w:tc>
        <w:tc>
          <w:tcPr>
            <w:tcW w:type="dxa" w:w="432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FCE4D6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可作为 SPMPC 未来安全急停模块参考；不适合当前主线直接对比。</w:t>
            </w:r>
          </w:p>
        </w:tc>
        <w:tc>
          <w:tcPr>
            <w:tcW w:type="dxa" w:w="288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FCE4D6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中-低：时间近，但任务不同。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FCE4D6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R5</w:t>
            </w:r>
          </w:p>
        </w:tc>
        <w:tc>
          <w:tcPr>
            <w:tcW w:type="dxa" w:w="3168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FCE4D6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未找到可靠官方开源代码。</w:t>
            </w:r>
          </w:p>
        </w:tc>
        <w:tc>
          <w:tcPr>
            <w:tcW w:type="dxa" w:w="1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FCE4D6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高</w:t>
            </w:r>
          </w:p>
        </w:tc>
        <w:tc>
          <w:tcPr>
            <w:tcW w:type="dxa" w:w="2592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FCE4D6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简化 QP 球摆优化 7-14 天；完整机械臂管线 3-4 周以上</w:t>
            </w:r>
          </w:p>
        </w:tc>
        <w:tc>
          <w:tcPr>
            <w:tcW w:type="dxa" w:w="432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FCE4D6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适合作高水平 related work；不建议作为移动底盘实验 baseline。</w:t>
            </w:r>
          </w:p>
        </w:tc>
        <w:tc>
          <w:tcPr>
            <w:tcW w:type="dxa" w:w="288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FCE4D6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中：权威 IROS，但异层。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D9EAF7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R6</w:t>
            </w:r>
          </w:p>
        </w:tc>
        <w:tc>
          <w:tcPr>
            <w:tcW w:type="dxa" w:w="3168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D9EAF7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有。作者主页和 arXiv 均给出 GitHub：jonarriza96/gsft。</w:t>
            </w:r>
          </w:p>
        </w:tc>
        <w:tc>
          <w:tcPr>
            <w:tcW w:type="dxa" w:w="1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D9EAF7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低-中（运行）/ 高（迁移）</w:t>
            </w:r>
          </w:p>
        </w:tc>
        <w:tc>
          <w:tcPr>
            <w:tcW w:type="dxa" w:w="2592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D9EAF7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跑通示例 0.5-1 天；理解并改实验 2-4 天；迁移到移动底盘不建议，约 1-2 周仍不公平</w:t>
            </w:r>
          </w:p>
        </w:tc>
        <w:tc>
          <w:tcPr>
            <w:tcW w:type="dxa" w:w="432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D9EAF7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适合学习高水平代码结构和 slosh-free reference 思路；不适合直接作为 SPMPC 对比 baseline。</w:t>
            </w:r>
          </w:p>
        </w:tc>
        <w:tc>
          <w:tcPr>
            <w:tcW w:type="dxa" w:w="288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D9EAF7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中：有代码、权威 ICRA，但异层。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R7</w:t>
            </w:r>
          </w:p>
        </w:tc>
        <w:tc>
          <w:tcPr>
            <w:tcW w:type="dxa" w:w="3168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未找到开源代码；年代较早，基本需要手工复现。</w:t>
            </w:r>
          </w:p>
        </w:tc>
        <w:tc>
          <w:tcPr>
            <w:tcW w:type="dxa" w:w="1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中</w:t>
            </w:r>
          </w:p>
        </w:tc>
        <w:tc>
          <w:tcPr>
            <w:tcW w:type="dxa" w:w="2592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简化 input shaping/path design 3-5 天；完整实验复现约 2 周以上</w:t>
            </w:r>
          </w:p>
        </w:tc>
        <w:tc>
          <w:tcPr>
            <w:tcW w:type="dxa" w:w="432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适合作为经典参考和理论类比；不建议复现实验。</w:t>
            </w:r>
          </w:p>
        </w:tc>
        <w:tc>
          <w:tcPr>
            <w:tcW w:type="dxa" w:w="288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低-中：经典但旧。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E2F0D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Ours</w:t>
            </w:r>
          </w:p>
        </w:tc>
        <w:tc>
          <w:tcPr>
            <w:tcW w:type="dxa" w:w="3168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E2F0D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已有你的 ROS/acados 工程代码。</w:t>
            </w:r>
          </w:p>
        </w:tc>
        <w:tc>
          <w:tcPr>
            <w:tcW w:type="dxa" w:w="1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E2F0D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-</w:t>
            </w:r>
          </w:p>
        </w:tc>
        <w:tc>
          <w:tcPr>
            <w:tcW w:type="dxa" w:w="2592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E2F0D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-</w:t>
            </w:r>
          </w:p>
        </w:tc>
        <w:tc>
          <w:tcPr>
            <w:tcW w:type="dxa" w:w="432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E2F0D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主线方法。实验对比优先使用 TEB/DWA/B0/smooth-only/full SPMPC。</w:t>
            </w:r>
          </w:p>
        </w:tc>
        <w:tc>
          <w:tcPr>
            <w:tcW w:type="dxa" w:w="288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E2F0D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最高：本文主贡献。</w:t>
            </w:r>
          </w:p>
        </w:tc>
      </w:tr>
    </w:tbl>
    <w:p>
      <w:pPr>
        <w:pStyle w:val="Heading1"/>
      </w:pPr>
      <w:r>
        <w:rPr>
          <w:rFonts w:ascii="Arial" w:hAnsi="Arial" w:eastAsia="Microsoft YaHei"/>
          <w:color w:val="1F4E79"/>
        </w:rPr>
        <w:t>五、重点结论：谁最近，谁有代码，谁最值得复现？</w:t>
      </w:r>
    </w:p>
    <w:p>
      <w:pPr>
        <w:spacing w:after="80"/>
      </w:pPr>
      <w:r>
        <w:rPr>
          <w:rFonts w:ascii="Arial" w:hAnsi="Arial" w:eastAsia="Microsoft YaHei"/>
          <w:b/>
          <w:sz w:val="20"/>
        </w:rPr>
        <w:t>最接近你任务的论文：</w:t>
      </w:r>
      <w:r>
        <w:rPr>
          <w:rFonts w:ascii="Arial" w:hAnsi="Arial" w:eastAsia="Microsoft YaHei"/>
          <w:sz w:val="20"/>
        </w:rPr>
        <w:t>R1 Lim et al. 2024。它是 mobile robot + liquid sloshing + 2D trajectory optimization，但本轮未找到开源代码。建议作为主 related work / 方法论对比，而不是短期完整复现对象。</w:t>
      </w:r>
    </w:p>
    <w:p>
      <w:pPr>
        <w:spacing w:after="80"/>
      </w:pPr>
      <w:r>
        <w:rPr>
          <w:rFonts w:ascii="Arial" w:hAnsi="Arial" w:eastAsia="Microsoft YaHei"/>
          <w:b/>
          <w:sz w:val="20"/>
        </w:rPr>
        <w:t>最明确有代码的论文：</w:t>
      </w:r>
      <w:r>
        <w:rPr>
          <w:rFonts w:ascii="Arial" w:hAnsi="Arial" w:eastAsia="Microsoft YaHei"/>
          <w:sz w:val="20"/>
        </w:rPr>
        <w:t>R6 Arrizabalaga et al. 2024 GSFT。它有作者公开 GitHub，可跑示例；但它是机械臂 slosh-free tracking，不和 SPMPC/TEB/DWA 同层。</w:t>
      </w:r>
    </w:p>
    <w:p>
      <w:pPr>
        <w:spacing w:after="80"/>
      </w:pPr>
      <w:r>
        <w:rPr>
          <w:rFonts w:ascii="Arial" w:hAnsi="Arial" w:eastAsia="Microsoft YaHei"/>
          <w:b/>
          <w:sz w:val="20"/>
        </w:rPr>
        <w:t>最适合实验 baseline 的对象：</w:t>
      </w:r>
      <w:r>
        <w:rPr>
          <w:rFonts w:ascii="Arial" w:hAnsi="Arial" w:eastAsia="Microsoft YaHei"/>
          <w:sz w:val="20"/>
        </w:rPr>
        <w:t>仍然是 TEB、DWA、B0、smooth-only、full SPMPC。这些与 SPMPC 同处 mobile robot local planner 层，能公平比较。</w:t>
      </w:r>
    </w:p>
    <w:p>
      <w:pPr>
        <w:spacing w:after="80"/>
      </w:pPr>
      <w:r>
        <w:rPr>
          <w:rFonts w:ascii="Arial" w:hAnsi="Arial" w:eastAsia="Microsoft YaHei"/>
          <w:b/>
          <w:sz w:val="20"/>
        </w:rPr>
        <w:t>不建议短期复现的对象：</w:t>
      </w:r>
      <w:r>
        <w:rPr>
          <w:rFonts w:ascii="Arial" w:hAnsi="Arial" w:eastAsia="Microsoft YaHei"/>
          <w:sz w:val="20"/>
        </w:rPr>
        <w:t>R3、R5。它们方法链较长或平台差异大，完整复现成本高，且即使复现也很难和固定容器移动底盘公平比较。</w:t>
      </w:r>
    </w:p>
    <w:p>
      <w:pPr>
        <w:spacing w:after="80"/>
      </w:pPr>
      <w:r>
        <w:rPr>
          <w:rFonts w:ascii="Arial" w:hAnsi="Arial" w:eastAsia="Microsoft YaHei"/>
          <w:b/>
          <w:sz w:val="20"/>
        </w:rPr>
        <w:t>可选的轻量复现方向：</w:t>
      </w:r>
      <w:r>
        <w:rPr>
          <w:rFonts w:ascii="Arial" w:hAnsi="Arial" w:eastAsia="Microsoft YaHei"/>
          <w:sz w:val="20"/>
        </w:rPr>
        <w:t>实现 R1 的简化 spherical-pendulum velocity-profile optimizer，作为补充概念 baseline；但应明确它不是 ROS local planner。</w:t>
      </w:r>
    </w:p>
    <w:p>
      <w:pPr>
        <w:pStyle w:val="Heading1"/>
      </w:pPr>
      <w:r>
        <w:rPr>
          <w:rFonts w:ascii="Arial" w:hAnsi="Arial" w:eastAsia="Microsoft YaHei"/>
          <w:color w:val="1F4E79"/>
        </w:rPr>
        <w:t>六、建议写进论文/PPT的表述</w:t>
      </w:r>
    </w:p>
    <w:p>
      <w:pPr>
        <w:spacing w:after="80"/>
      </w:pPr>
      <w:r>
        <w:rPr>
          <w:rFonts w:ascii="Arial" w:hAnsi="Arial" w:eastAsia="Microsoft YaHei"/>
          <w:b w:val="0"/>
          <w:i/>
          <w:sz w:val="20"/>
        </w:rPr>
        <w:t>现有移动机器人液体防晃工作多将问题表述为离线二维轨迹优化、点到点防晃轨迹设计或轨迹跟踪控制；机械臂方向则可通过主动倾斜容器实现更强的 slosh-free 轨迹跟踪。与这些工作不同，本文面向移动底盘导航栈中的 online local planner 层，将二维二阶 slosh ODE 增广进 continuous MPCC，使规划器在滚动预测域内联合优化路径进度、车辆控制平滑性和预测液体模态响应，并输出 /cmd_vel。从开源复现角度看，机械臂方向的 GSFT 有公开代码，但与本文不同层；最接近移动底盘任务的 Lim et al. 2024 暂未发现官方代码，因此本文实验对比以 TEB、DWA、B0、smooth-only 等同层 local-planner baselines 为主。</w:t>
      </w:r>
    </w:p>
    <w:p>
      <w:pPr>
        <w:pStyle w:val="Heading1"/>
      </w:pPr>
      <w:r>
        <w:rPr>
          <w:rFonts w:ascii="Arial" w:hAnsi="Arial" w:eastAsia="Microsoft YaHei"/>
          <w:color w:val="1F4E79"/>
        </w:rPr>
        <w:t>七、参考来源与代码链接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rPr>
          <w:tblHeader w:val="true"/>
        </w:trPr>
        <w:tc>
          <w:tcPr>
            <w:tcW w:type="dxa" w:w="792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4752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说明</w:t>
            </w:r>
          </w:p>
        </w:tc>
        <w:tc>
          <w:tcPr>
            <w:tcW w:type="dxa" w:w="936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shd w:fill="1F4E7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链接</w:t>
            </w:r>
          </w:p>
        </w:tc>
      </w:tr>
      <w:tr>
        <w:tc>
          <w:tcPr>
            <w:tcW w:type="dxa" w:w="792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S1</w:t>
            </w:r>
          </w:p>
        </w:tc>
        <w:tc>
          <w:tcPr>
            <w:tcW w:type="dxa" w:w="4752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Lim, Jung and Han 2024 / DBpia page</w:t>
            </w:r>
          </w:p>
        </w:tc>
        <w:tc>
          <w:tcPr>
            <w:tcW w:type="dxa" w:w="9360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4"/>
              </w:rPr>
            </w:r>
            <w:hyperlink r:id="rId9">
              <w:r>
                <w:rPr>
                  <w:color w:val="0563C1"/>
                  <w:u w:val="single"/>
                </w:rPr>
                <w:t>https://www.dbpia.co.kr/journal/articleDetail?nodeId=NODE12032431</w:t>
              </w:r>
            </w:hyperlink>
          </w:p>
        </w:tc>
      </w:tr>
      <w:tr>
        <w:tc>
          <w:tcPr>
            <w:tcW w:type="dxa" w:w="792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S2</w:t>
            </w:r>
          </w:p>
        </w:tc>
        <w:tc>
          <w:tcPr>
            <w:tcW w:type="dxa" w:w="4752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Lim et al. 2024 / NASA ADS record</w:t>
            </w:r>
          </w:p>
        </w:tc>
        <w:tc>
          <w:tcPr>
            <w:tcW w:type="dxa" w:w="9360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4"/>
              </w:rPr>
            </w:r>
            <w:hyperlink r:id="rId10">
              <w:r>
                <w:rPr>
                  <w:color w:val="0563C1"/>
                  <w:u w:val="single"/>
                </w:rPr>
                <w:t>https://ui.adsabs.harvard.edu/abs/2024ccas.conf...89L/abstract</w:t>
              </w:r>
            </w:hyperlink>
          </w:p>
        </w:tc>
      </w:tr>
      <w:tr>
        <w:tc>
          <w:tcPr>
            <w:tcW w:type="dxa" w:w="792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S3</w:t>
            </w:r>
          </w:p>
        </w:tc>
        <w:tc>
          <w:tcPr>
            <w:tcW w:type="dxa" w:w="4752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Control Strategy for Liquid Transfer Using a Four-wheel Mecanum Mobile Robot Platform / ResearchGate page</w:t>
            </w:r>
          </w:p>
        </w:tc>
        <w:tc>
          <w:tcPr>
            <w:tcW w:type="dxa" w:w="9360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4"/>
              </w:rPr>
            </w:r>
            <w:hyperlink r:id="rId11">
              <w:r>
                <w:rPr>
                  <w:color w:val="0563C1"/>
                  <w:u w:val="single"/>
                </w:rPr>
                <w:t>https://www.researchgate.net/publication/384367198_Control_Strategy_for_Liquid_Transfer_Using_a_Four-wheel_Mecanum_Mobile_Robot_Platform</w:t>
              </w:r>
            </w:hyperlink>
          </w:p>
        </w:tc>
      </w:tr>
      <w:tr>
        <w:tc>
          <w:tcPr>
            <w:tcW w:type="dxa" w:w="792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S4</w:t>
            </w:r>
          </w:p>
        </w:tc>
        <w:tc>
          <w:tcPr>
            <w:tcW w:type="dxa" w:w="4752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Nguyen Viet et al. 2025 IEEE Access / TU Wien repository record</w:t>
            </w:r>
          </w:p>
        </w:tc>
        <w:tc>
          <w:tcPr>
            <w:tcW w:type="dxa" w:w="9360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4"/>
              </w:rPr>
            </w:r>
            <w:hyperlink r:id="rId12">
              <w:r>
                <w:rPr>
                  <w:color w:val="0563C1"/>
                  <w:u w:val="single"/>
                </w:rPr>
                <w:t>https://repositum.tuwien.at/handle/20.500.12708/226140</w:t>
              </w:r>
            </w:hyperlink>
          </w:p>
        </w:tc>
      </w:tr>
      <w:tr>
        <w:tc>
          <w:tcPr>
            <w:tcW w:type="dxa" w:w="792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S5</w:t>
            </w:r>
          </w:p>
        </w:tc>
        <w:tc>
          <w:tcPr>
            <w:tcW w:type="dxa" w:w="4752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Muchacho et al. 2022 / arXiv abstract</w:t>
            </w:r>
          </w:p>
        </w:tc>
        <w:tc>
          <w:tcPr>
            <w:tcW w:type="dxa" w:w="9360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4"/>
              </w:rPr>
            </w:r>
            <w:hyperlink r:id="rId13">
              <w:r>
                <w:rPr>
                  <w:color w:val="0563C1"/>
                  <w:u w:val="single"/>
                </w:rPr>
                <w:t>https://arxiv.org/abs/2210.12614</w:t>
              </w:r>
            </w:hyperlink>
          </w:p>
        </w:tc>
      </w:tr>
      <w:tr>
        <w:tc>
          <w:tcPr>
            <w:tcW w:type="dxa" w:w="792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S6</w:t>
            </w:r>
          </w:p>
        </w:tc>
        <w:tc>
          <w:tcPr>
            <w:tcW w:type="dxa" w:w="4752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Arrizabalaga et al. 2024 / arXiv abstract with code link</w:t>
            </w:r>
          </w:p>
        </w:tc>
        <w:tc>
          <w:tcPr>
            <w:tcW w:type="dxa" w:w="9360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4"/>
              </w:rPr>
            </w:r>
            <w:hyperlink r:id="rId14">
              <w:r>
                <w:rPr>
                  <w:color w:val="0563C1"/>
                  <w:u w:val="single"/>
                </w:rPr>
                <w:t>https://arxiv.org/abs/2402.05197</w:t>
              </w:r>
            </w:hyperlink>
          </w:p>
        </w:tc>
      </w:tr>
      <w:tr>
        <w:tc>
          <w:tcPr>
            <w:tcW w:type="dxa" w:w="792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S7</w:t>
            </w:r>
          </w:p>
        </w:tc>
        <w:tc>
          <w:tcPr>
            <w:tcW w:type="dxa" w:w="4752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Arrizabalaga et al. 2024 / GitHub code repository</w:t>
            </w:r>
          </w:p>
        </w:tc>
        <w:tc>
          <w:tcPr>
            <w:tcW w:type="dxa" w:w="9360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4"/>
              </w:rPr>
            </w:r>
            <w:hyperlink r:id="rId15">
              <w:r>
                <w:rPr>
                  <w:color w:val="0563C1"/>
                  <w:u w:val="single"/>
                </w:rPr>
                <w:t>https://github.com/jonarriza96/gsft</w:t>
              </w:r>
            </w:hyperlink>
          </w:p>
        </w:tc>
      </w:tr>
      <w:tr>
        <w:tc>
          <w:tcPr>
            <w:tcW w:type="dxa" w:w="792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S8</w:t>
            </w:r>
          </w:p>
        </w:tc>
        <w:tc>
          <w:tcPr>
            <w:tcW w:type="dxa" w:w="4752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Arrizabalaga author page with PDF/Video/Code</w:t>
            </w:r>
          </w:p>
        </w:tc>
        <w:tc>
          <w:tcPr>
            <w:tcW w:type="dxa" w:w="9360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4"/>
              </w:rPr>
            </w:r>
            <w:hyperlink r:id="rId16">
              <w:r>
                <w:rPr>
                  <w:color w:val="0563C1"/>
                  <w:u w:val="single"/>
                </w:rPr>
                <w:t>https://jonarriza96.github.io/</w:t>
              </w:r>
            </w:hyperlink>
          </w:p>
        </w:tc>
      </w:tr>
      <w:tr>
        <w:tc>
          <w:tcPr>
            <w:tcW w:type="dxa" w:w="792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S9</w:t>
            </w:r>
          </w:p>
        </w:tc>
        <w:tc>
          <w:tcPr>
            <w:tcW w:type="dxa" w:w="4752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Hamaguchi and Taniguchi 2005 / Fuji Technology Press JRM page</w:t>
            </w:r>
          </w:p>
        </w:tc>
        <w:tc>
          <w:tcPr>
            <w:tcW w:type="dxa" w:w="9360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4"/>
              </w:rPr>
            </w:r>
            <w:hyperlink r:id="rId17">
              <w:r>
                <w:rPr>
                  <w:color w:val="0563C1"/>
                  <w:u w:val="single"/>
                </w:rPr>
                <w:t>https://www.fujipress.jp/jrm/rb/robot001700050546/</w:t>
              </w:r>
            </w:hyperlink>
          </w:p>
        </w:tc>
      </w:tr>
      <w:tr>
        <w:tc>
          <w:tcPr>
            <w:tcW w:type="dxa" w:w="792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S10</w:t>
            </w:r>
          </w:p>
        </w:tc>
        <w:tc>
          <w:tcPr>
            <w:tcW w:type="dxa" w:w="4752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Hynninen and Kyrki 2026 / arXiv HTML</w:t>
            </w:r>
          </w:p>
        </w:tc>
        <w:tc>
          <w:tcPr>
            <w:tcW w:type="dxa" w:w="9360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4"/>
              </w:rPr>
            </w:r>
            <w:hyperlink r:id="rId18">
              <w:r>
                <w:rPr>
                  <w:color w:val="0563C1"/>
                  <w:u w:val="single"/>
                </w:rPr>
                <w:t>https://arxiv.org/html/2604.16667v1</w:t>
              </w:r>
            </w:hyperlink>
          </w:p>
        </w:tc>
      </w:tr>
    </w:tbl>
    <w:sectPr w:rsidR="00FC693F" w:rsidRPr="0006063C" w:rsidSect="00034616">
      <w:footerReference w:type="default" r:id="rId19"/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color w:val="787878"/>
        <w:sz w:val="16"/>
      </w:rPr>
      <w:t>SPMPC related work layer classification · code availability and reproduction difficulty included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dbpia.co.kr/journal/articleDetail?nodeId=NODE12032431" TargetMode="External"/><Relationship Id="rId10" Type="http://schemas.openxmlformats.org/officeDocument/2006/relationships/hyperlink" Target="https://ui.adsabs.harvard.edu/abs/2024ccas.conf...89L/abstract" TargetMode="External"/><Relationship Id="rId11" Type="http://schemas.openxmlformats.org/officeDocument/2006/relationships/hyperlink" Target="https://www.researchgate.net/publication/384367198_Control_Strategy_for_Liquid_Transfer_Using_a_Four-wheel_Mecanum_Mobile_Robot_Platform" TargetMode="External"/><Relationship Id="rId12" Type="http://schemas.openxmlformats.org/officeDocument/2006/relationships/hyperlink" Target="https://repositum.tuwien.at/handle/20.500.12708/226140" TargetMode="External"/><Relationship Id="rId13" Type="http://schemas.openxmlformats.org/officeDocument/2006/relationships/hyperlink" Target="https://arxiv.org/abs/2210.12614" TargetMode="External"/><Relationship Id="rId14" Type="http://schemas.openxmlformats.org/officeDocument/2006/relationships/hyperlink" Target="https://arxiv.org/abs/2402.05197" TargetMode="External"/><Relationship Id="rId15" Type="http://schemas.openxmlformats.org/officeDocument/2006/relationships/hyperlink" Target="https://github.com/jonarriza96/gsft" TargetMode="External"/><Relationship Id="rId16" Type="http://schemas.openxmlformats.org/officeDocument/2006/relationships/hyperlink" Target="https://jonarriza96.github.io/" TargetMode="External"/><Relationship Id="rId17" Type="http://schemas.openxmlformats.org/officeDocument/2006/relationships/hyperlink" Target="https://www.fujipress.jp/jrm/rb/robot001700050546/" TargetMode="External"/><Relationship Id="rId18" Type="http://schemas.openxmlformats.org/officeDocument/2006/relationships/hyperlink" Target="https://arxiv.org/html/2604.16667v1" TargetMode="External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