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SPMPC 实物延迟与相位失配</w:t>
      </w:r>
    </w:p>
    <w:p>
      <w:pPr>
        <w:jc w:val="center"/>
      </w:pPr>
      <w:r>
        <w:rPr>
          <w:rFonts w:ascii="Noto Sans CJK SC" w:hAnsi="Noto Sans CJK SC" w:eastAsia="Noto Sans CJK SC"/>
          <w:b/>
          <w:color w:val="315A7D"/>
          <w:sz w:val="36"/>
        </w:rPr>
        <w:t>候选解决方案、软件架构与分阶段验证路线</w:t>
      </w:r>
    </w:p>
    <w:p/>
    <w:p>
      <w:pPr>
        <w:jc w:val="center"/>
      </w:pPr>
      <w:r>
        <w:rPr>
          <w:color w:val="536B82"/>
          <w:sz w:val="22"/>
        </w:rPr>
        <w:t>适用对象：continuous_mpcc_acados / alpha-state slosh-aware MPCC</w:t>
      </w:r>
    </w:p>
    <w:p>
      <w:pPr>
        <w:jc w:val="center"/>
      </w:pPr>
      <w:r>
        <w:rPr>
          <w:color w:val="536B82"/>
          <w:sz w:val="20"/>
        </w:rPr>
        <w:t>项目：张仁军    日期：2026-06-23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mpc_delay_compensa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974B15"/>
          <w:sz w:val="22"/>
        </w:rPr>
        <w:t>结论先行：不要使用未知的“下一帧真值”，而应预测新命令真正生效时的完整增广状态，并用新测量持续校正。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本文件系统整理了 SPMPC 实物闭环中传感器、计算、通信、命令整形和底盘执行延迟的候选处理方案。重点不是简单把当前状态替换为上一周期预测的“下一帧状态”，而是建立时间戳一致、命令历史一致、机器人—液体联合传播一致的延迟补偿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9C4D15"/>
                <w:sz w:val="20"/>
              </w:rPr>
              <w:t>推荐近期路线：先测延迟 → 影子模式完整增广状态预测 → 用 post-gate 命令与执行器模型传播 → 预测位姿重新投影 s → 再考虑 RTI 分相和 AS-RTI。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26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53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性质</w:t>
            </w:r>
          </w:p>
        </w:tc>
        <w:tc>
          <w:tcPr>
            <w:tcW w:type="dxa" w:w="1020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代码改动</w:t>
            </w:r>
          </w:p>
        </w:tc>
        <w:tc>
          <w:tcPr>
            <w:tcW w:type="dxa" w:w="1247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是否需重新 codegen</w:t>
            </w:r>
          </w:p>
        </w:tc>
        <w:tc>
          <w:tcPr>
            <w:tcW w:type="dxa" w:w="187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端到端延迟测量与时间戳审计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诊断基础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必须先做</w:t>
            </w:r>
          </w:p>
        </w:tc>
      </w:tr>
      <w:tr>
        <w:tc>
          <w:tcPr>
            <w:tcW w:type="dxa" w:w="68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完整增广状态前向预测</w:t>
            </w:r>
          </w:p>
        </w:tc>
        <w:tc>
          <w:tcPr>
            <w:tcW w:type="dxa" w:w="153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延迟补偿</w:t>
            </w:r>
          </w:p>
        </w:tc>
        <w:tc>
          <w:tcPr>
            <w:tcW w:type="dxa" w:w="102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24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87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首选闭环改动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post-gate 命令历史 + 执行器一阶模型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模型一致性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 P1 配套</w:t>
            </w:r>
          </w:p>
        </w:tc>
      </w:tr>
      <w:tr>
        <w:tc>
          <w:tcPr>
            <w:tcW w:type="dxa" w:w="68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预测位姿重新投影路径进度 s</w:t>
            </w:r>
          </w:p>
        </w:tc>
        <w:tc>
          <w:tcPr>
            <w:tcW w:type="dxa" w:w="153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参考一致性</w:t>
            </w:r>
          </w:p>
        </w:tc>
        <w:tc>
          <w:tcPr>
            <w:tcW w:type="dxa" w:w="102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124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87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必须配套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输入延迟队列 / 固定前若干控制段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显式输入延迟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延迟超过一帧时</w:t>
            </w:r>
          </w:p>
        </w:tc>
      </w:tr>
      <w:tr>
        <w:tc>
          <w:tcPr>
            <w:tcW w:type="dxa" w:w="68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acados RTI preparation / feedback 分离</w:t>
            </w:r>
          </w:p>
        </w:tc>
        <w:tc>
          <w:tcPr>
            <w:tcW w:type="dxa" w:w="153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实际降延迟</w:t>
            </w:r>
          </w:p>
        </w:tc>
        <w:tc>
          <w:tcPr>
            <w:tcW w:type="dxa" w:w="102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24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87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测得 solve 延迟显著时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AS-RTI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提前求解 + 快速反馈修正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视实现而定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后续增强</w:t>
            </w:r>
          </w:p>
        </w:tc>
      </w:tr>
      <w:tr>
        <w:tc>
          <w:tcPr>
            <w:tcW w:type="dxa" w:w="68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EKF/UKF/MHE + 延迟/参数联合估计</w:t>
            </w:r>
          </w:p>
        </w:tc>
        <w:tc>
          <w:tcPr>
            <w:tcW w:type="dxa" w:w="153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状态估计</w:t>
            </w:r>
          </w:p>
        </w:tc>
        <w:tc>
          <w:tcPr>
            <w:tcW w:type="dxa" w:w="1020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24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MHE 可能</w:t>
            </w:r>
          </w:p>
        </w:tc>
        <w:tc>
          <w:tcPr>
            <w:tcW w:type="dxa" w:w="187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模型失配明显时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频率/相位鲁棒 cost、jerk 与约束收紧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鲁棒性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常需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非延迟根因时补强</w:t>
            </w:r>
          </w:p>
        </w:tc>
      </w:tr>
    </w:tbl>
    <w:p/>
    <w:p>
      <w:pPr>
        <w:pStyle w:val="Heading2"/>
      </w:pPr>
      <w:r>
        <w:t>本文件如何使用</w:t>
      </w:r>
    </w:p>
    <w:p>
      <w:pPr>
        <w:pStyle w:val="ListBullet"/>
      </w:pPr>
      <w:r>
        <w:t>若当前尚未测量真实端到端延迟，先执行第 3 章和第 9 章 Phase 0。</w:t>
      </w:r>
    </w:p>
    <w:p>
      <w:pPr>
        <w:pStyle w:val="ListBullet"/>
      </w:pPr>
      <w:r>
        <w:t>若延迟约为一个控制周期以内，优先实现第 4.1～4.4 节的最小版本。</w:t>
      </w:r>
    </w:p>
    <w:p>
      <w:pPr>
        <w:pStyle w:val="ListBullet"/>
      </w:pPr>
      <w:r>
        <w:t>若延迟超过一个控制周期，增加第 4.5 节的输入队列或延迟状态。</w:t>
      </w:r>
    </w:p>
    <w:p>
      <w:pPr>
        <w:pStyle w:val="ListBullet"/>
      </w:pPr>
      <w:r>
        <w:t>若主要延迟来自求解时间，优先评估第 4.8 节 RTI 分相，而不是继续调 slosh 权重。</w:t>
      </w:r>
    </w:p>
    <w:p>
      <w:pPr>
        <w:pStyle w:val="ListBullet"/>
      </w:pPr>
      <w:r>
        <w:t>所有 B0/B_smooth/B_slosh/B_ours 必须共用同一延迟补偿模块，保证消融公平。</w:t>
      </w:r>
    </w:p>
    <w:p>
      <w:pPr>
        <w:pStyle w:val="Heading1"/>
      </w:pPr>
      <w:r>
        <w:t>1. 问题定义：实物闭环中的延迟链</w:t>
      </w:r>
    </w:p>
    <w:p>
      <w:r>
        <w:t>设状态测量时间为 t_m，规划回调开始时间为 t_c，求解结束和命令发布时间为 t_p，底盘真正开始响应新命令的时间为 t_a。有效延迟为：</w:t>
      </w:r>
    </w:p>
    <w:p>
      <w:pPr>
        <w:pStyle w:val="Equation"/>
      </w:pPr>
      <w:r>
        <w:t>τ_eff = (t_c - t_m) + τ_solve + τ_publish + τ_actuator</w:t>
      </w:r>
    </w:p>
    <w:p>
      <w:r>
        <w:t>传统实现往往把 x(t_m) 直接作为 OCP 的 x₀，但控制 u₀ 真正作用时系统已经处于 t_a。对于液体模态，延迟造成的近似相位误差为：</w:t>
      </w:r>
    </w:p>
    <w:p>
      <w:pPr>
        <w:pStyle w:val="Equation"/>
      </w:pPr>
      <w:r>
        <w:t>Δφ ≈ ω_n τ_eff</w:t>
      </w:r>
    </w:p>
    <w:p>
      <w:r>
        <w:t>当液体自然频率较高或总延迟达到几十至上百毫秒时，原本用于避开或抵消残振的控制可能在实物上变成同相激励。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延迟来源</w:t>
            </w:r>
          </w:p>
        </w:tc>
        <w:tc>
          <w:tcPr>
            <w:tcW w:type="dxa" w:w="311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典型内容</w:t>
            </w:r>
          </w:p>
        </w:tc>
        <w:tc>
          <w:tcPr>
            <w:tcW w:type="dxa" w:w="170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可否实际降低</w:t>
            </w:r>
          </w:p>
        </w:tc>
        <w:tc>
          <w:tcPr>
            <w:tcW w:type="dxa" w:w="215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可否模型补偿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测量陈旧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odom/TF 到达时已过时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</w:t>
            </w:r>
          </w:p>
        </w:tc>
      </w:tr>
      <w:tr>
        <w:tc>
          <w:tcPr>
            <w:tcW w:type="dxa" w:w="158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OCP 求解</w:t>
            </w:r>
          </w:p>
        </w:tc>
        <w:tc>
          <w:tcPr>
            <w:tcW w:type="dxa" w:w="311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acados solve time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可以：RTI 分相/优化代码</w:t>
            </w:r>
          </w:p>
        </w:tc>
        <w:tc>
          <w:tcPr>
            <w:tcW w:type="dxa" w:w="215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可以：预测到生效时刻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ROS 发布与线程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调度、队列、拷贝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</w:t>
            </w:r>
          </w:p>
        </w:tc>
      </w:tr>
      <w:tr>
        <w:tc>
          <w:tcPr>
            <w:tcW w:type="dxa" w:w="158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命令整形</w:t>
            </w:r>
          </w:p>
        </w:tc>
        <w:tc>
          <w:tcPr>
            <w:tcW w:type="dxa" w:w="311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limiter、terminal、safety gate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不应简单删除</w:t>
            </w:r>
          </w:p>
        </w:tc>
        <w:tc>
          <w:tcPr>
            <w:tcW w:type="dxa" w:w="215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必须纳入 predictor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底盘执行器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速度环、电机、摩擦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难以完全消除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可用执行器模型补偿</w:t>
            </w:r>
          </w:p>
        </w:tc>
      </w:tr>
      <w:tr>
        <w:tc>
          <w:tcPr>
            <w:tcW w:type="dxa" w:w="1587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液体状态估计</w:t>
            </w:r>
          </w:p>
        </w:tc>
        <w:tc>
          <w:tcPr>
            <w:tcW w:type="dxa" w:w="311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observer 更新晚、参数不准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</w:t>
            </w:r>
          </w:p>
        </w:tc>
        <w:tc>
          <w:tcPr>
            <w:tcW w:type="dxa" w:w="215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 EKF/MHE/参数估计</w:t>
            </w:r>
          </w:p>
        </w:tc>
      </w:tr>
    </w:tbl>
    <w:p/>
    <w:p>
      <w:pPr>
        <w:pStyle w:val="Heading1"/>
      </w:pPr>
      <w:r>
        <w:t>2. 核心原则：预测“命令生效时刻”的状态</w:t>
      </w:r>
    </w:p>
    <w:p>
      <w:r>
        <w:t>不能直接使用未来尚未发生的下一帧真值。可以使用上一周期的预测状态作为先验，但必须经过当前测量修正。推荐初值为：</w:t>
      </w:r>
    </w:p>
    <w:p>
      <w:pPr>
        <w:pStyle w:val="Equation"/>
      </w:pPr>
      <w:r>
        <w:t>x₀^OCP = x̂(t_a | x(t_m), u_executed[t_m,t_a], τ_eff)</w:t>
      </w:r>
    </w:p>
    <w:p>
      <w:r>
        <w:t>对 SPMPC，预测对象必须是完整增广状态：</w:t>
      </w:r>
    </w:p>
    <w:p>
      <w:pPr>
        <w:pStyle w:val="Equation"/>
      </w:pPr>
      <w:r>
        <w:t>x = [p_x, p_y, θ, v, s, ω, η_x, η̇_x, η_y, η̇_y]ᵀ</w:t>
      </w:r>
    </w:p>
    <w:p>
      <w:r>
        <w:t>而不是只预测机器人位姿。延迟区间内还要传播液体模态状态，因为 slosh-aware cost 对 η/η̇ 的相位敏感。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9C4D15"/>
                <w:sz w:val="20"/>
              </w:rPr>
              <w:t>关键实现边界：用于传播的命令应优先采用 post-gate / post-limiter 实际执行命令，而不是 acados 原始 u₀。</w:t>
            </w:r>
          </w:p>
        </w:tc>
      </w:tr>
    </w:tbl>
    <w:p/>
    <w:p>
      <w:pPr>
        <w:pStyle w:val="Heading1"/>
      </w:pPr>
      <w:r>
        <w:t>3. 方案 0：先测量延迟，而不是假定“一帧”</w:t>
      </w:r>
    </w:p>
    <w:p>
      <w:r>
        <w:t>任何补偿方案都必须建立在延迟分解和时间戳审计上。建议新增统一的 DelayDiagnostics。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685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35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sensor_age_ms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planner_now - state_stamp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判断测量陈旧</w:t>
            </w:r>
          </w:p>
        </w:tc>
      </w:tr>
      <w:tr>
        <w:tc>
          <w:tcPr>
            <w:tcW w:type="dxa" w:w="192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solve_time_ms</w:t>
            </w:r>
          </w:p>
        </w:tc>
        <w:tc>
          <w:tcPr>
            <w:tcW w:type="dxa" w:w="368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solve_end - solve_begin</w:t>
            </w:r>
          </w:p>
        </w:tc>
        <w:tc>
          <w:tcPr>
            <w:tcW w:type="dxa" w:w="283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求解延迟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publish_delay_ms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post_gate_stamp - solve_end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发布/整形延迟</w:t>
            </w:r>
          </w:p>
        </w:tc>
      </w:tr>
      <w:tr>
        <w:tc>
          <w:tcPr>
            <w:tcW w:type="dxa" w:w="192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actuator_delay_v_ms</w:t>
            </w:r>
          </w:p>
        </w:tc>
        <w:tc>
          <w:tcPr>
            <w:tcW w:type="dxa" w:w="368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cmd_v 到 odom_v 的响应延迟</w:t>
            </w:r>
          </w:p>
        </w:tc>
        <w:tc>
          <w:tcPr>
            <w:tcW w:type="dxa" w:w="283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纵向执行器模型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actuator_delay_w_ms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cmd_w 到 odom_w 的响应延迟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角向执行器模型</w:t>
            </w:r>
          </w:p>
        </w:tc>
      </w:tr>
      <w:tr>
        <w:tc>
          <w:tcPr>
            <w:tcW w:type="dxa" w:w="192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effective_delay_ms</w:t>
            </w:r>
          </w:p>
        </w:tc>
        <w:tc>
          <w:tcPr>
            <w:tcW w:type="dxa" w:w="368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以上总和或在线估计</w:t>
            </w:r>
          </w:p>
        </w:tc>
        <w:tc>
          <w:tcPr>
            <w:tcW w:type="dxa" w:w="283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predictor 传播时长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command_plan_age_ms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当前命令对应规划解的年龄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发现低频重发</w:t>
            </w:r>
          </w:p>
        </w:tc>
      </w:tr>
    </w:tbl>
    <w:p/>
    <w:p>
      <w:pPr>
        <w:pStyle w:val="Heading2"/>
      </w:pPr>
      <w:r>
        <w:t>3.1 建议辨识方法</w:t>
      </w:r>
    </w:p>
    <w:p>
      <w:pPr>
        <w:pStyle w:val="ListBullet"/>
      </w:pPr>
      <w:r>
        <w:t>低幅、安全的速度阶跃或伪随机二值输入，分别辨识线速度与角速度通道。</w:t>
      </w:r>
    </w:p>
    <w:p>
      <w:pPr>
        <w:pStyle w:val="ListBullet"/>
      </w:pPr>
      <w:r>
        <w:t>对 post-gate cmd 与 odom 响应做互相关，估计纯延迟；再拟合一阶时间常数 T_v、T_ω。</w:t>
      </w:r>
    </w:p>
    <w:p>
      <w:pPr>
        <w:pStyle w:val="ListBullet"/>
      </w:pPr>
      <w:r>
        <w:t>按 START、TRACKING、TERMINAL 分窗口统计，避免 terminal hard-zero 扭曲延迟估计。</w:t>
      </w:r>
    </w:p>
    <w:p>
      <w:pPr>
        <w:pStyle w:val="ListBullet"/>
      </w:pPr>
      <w:r>
        <w:t>分别记录均值、p95、最大值；predictor 使用 p50 或在线估计，安全分析使用 p95。</w:t>
      </w:r>
    </w:p>
    <w:p>
      <w:pPr>
        <w:pStyle w:val="Heading1"/>
      </w:pPr>
      <w:r>
        <w:t>4. 候选解决方案详解</w:t>
      </w:r>
    </w:p>
    <w:p>
      <w:pPr>
        <w:pStyle w:val="Heading2"/>
      </w:pPr>
      <w:r>
        <w:t>4.1 完整增广状态一步/变时长前向预测（首选）</w:t>
      </w:r>
    </w:p>
    <w:p>
      <w:r>
        <w:t>使用当前测量和实际已进入执行链的命令，将完整增广状态传播 τ_eff，再作为 OCP 初值。若 τ_eff 不是固定一帧，应按真实时间戳使用变时长积分。</w:t>
      </w:r>
    </w:p>
    <w:p>
      <w:pPr>
        <w:pStyle w:val="Equation"/>
      </w:pPr>
      <w:r>
        <w:t>x̂_a = Φ_{τ_eff}(x_meas, u_executed)</w:t>
      </w:r>
    </w:p>
    <w:p>
      <w:pPr>
        <w:pStyle w:val="ListBullet"/>
      </w:pPr>
      <w:r>
        <w:t>传播 p_x、p_y、θ、v、ω；</w:t>
      </w:r>
    </w:p>
    <w:p>
      <w:pPr>
        <w:pStyle w:val="ListBullet"/>
      </w:pPr>
      <w:r>
        <w:t>传播 η_x、η̇_x、η_y、η̇_y；</w:t>
      </w:r>
    </w:p>
    <w:p>
      <w:pPr>
        <w:pStyle w:val="ListBullet"/>
      </w:pPr>
      <w:r>
        <w:t>由预测位姿重新 bounded-project 到 reference path，得到 ŝ；</w:t>
      </w:r>
    </w:p>
    <w:p>
      <w:pPr>
        <w:pStyle w:val="ListBullet"/>
      </w:pPr>
      <w:r>
        <w:t>将 x̂_a 设为 acados stage-0 的 lbx/ubx；</w:t>
      </w:r>
    </w:p>
    <w:p>
      <w:pPr>
        <w:pStyle w:val="ListBullet"/>
      </w:pPr>
      <w:r>
        <w:t>保留原测量状态和预测状态两个 debug 输出，支持影子模式验证。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11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38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适用条件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无需改变 OCP 维度；实现最快；直接补偿测量陈旧和求解延迟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模型参数或命令历史错误会造成过预测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τ_eff 通常小于约一个控制周期</w:t>
            </w:r>
          </w:p>
        </w:tc>
      </w:tr>
    </w:tbl>
    <w:p/>
    <w:p>
      <w:pPr>
        <w:pStyle w:val="Heading2"/>
      </w:pPr>
      <w:r>
        <w:t>4.2 上一周期 x₁ 先验 + 当前测量修正</w:t>
      </w:r>
    </w:p>
    <w:p>
      <w:r>
        <w:t>上一周期 OCP 的 x*_{1|k-1} 可作为先验，但不能直接当真值。推荐 predictor-corrector：</w:t>
      </w:r>
    </w:p>
    <w:p>
      <w:pPr>
        <w:pStyle w:val="Equation"/>
      </w:pPr>
      <w:r>
        <w:t>δx_k = x_meas,k - x̂_{k|k-1}</w:t>
      </w:r>
    </w:p>
    <w:p>
      <w:pPr>
        <w:pStyle w:val="Equation"/>
      </w:pPr>
      <w:r>
        <w:t>x_corr = x*_{1|k-1} + L δx_k</w:t>
      </w:r>
    </w:p>
    <w:p>
      <w:r>
        <w:t>再从 x_corr 传播到新命令生效时刻。L 可从简单对角增益开始，后续由 EKF/UKF 替代。</w:t>
      </w:r>
    </w:p>
    <w:p>
      <w:pPr>
        <w:pStyle w:val="ListBullet"/>
      </w:pPr>
      <w:r>
        <w:t>优势：充分利用上一周期 horizon 的连续性；</w:t>
      </w:r>
    </w:p>
    <w:p>
      <w:pPr>
        <w:pStyle w:val="ListBullet"/>
      </w:pPr>
      <w:r>
        <w:t>风险：若 previous solution 本身进入错误局部解，修正增益太小会继承偏差；</w:t>
      </w:r>
    </w:p>
    <w:p>
      <w:pPr>
        <w:pStyle w:val="ListBullet"/>
      </w:pPr>
      <w:r>
        <w:t>建议：只作为 prior，不允许绕过当前 odom/TF 修正。</w:t>
      </w:r>
    </w:p>
    <w:p>
      <w:pPr>
        <w:pStyle w:val="Heading2"/>
      </w:pPr>
      <w:r>
        <w:t>4.3 post-gate 命令历史与执行器一阶模型（强烈推荐配套）</w:t>
      </w:r>
    </w:p>
    <w:p>
      <w:r>
        <w:t>真实底盘通常不满足命令瞬时实现。可使用一阶执行器模型：</w:t>
      </w:r>
    </w:p>
    <w:p>
      <w:pPr>
        <w:pStyle w:val="Equation"/>
      </w:pPr>
      <w:r>
        <w:t>v̇ = (v_cmd - v) / T_v</w:t>
      </w:r>
    </w:p>
    <w:p>
      <w:pPr>
        <w:pStyle w:val="Equation"/>
      </w:pPr>
      <w:r>
        <w:t>ω̇ = (ω_cmd - ω) / T_ω</w:t>
      </w:r>
    </w:p>
    <w:p>
      <w:r>
        <w:t>由此得到真实预测激励 a=v̇、α=ω̇，并用它们传播 slosh dynamics。</w:t>
      </w:r>
    </w:p>
    <w:p>
      <w:pPr>
        <w:pStyle w:val="ListBullet"/>
      </w:pPr>
      <w:r>
        <w:t>命令来源使用 safety/terminal/limiter 之后的 post-gate cmd；</w:t>
      </w:r>
    </w:p>
    <w:p>
      <w:pPr>
        <w:pStyle w:val="ListBullet"/>
      </w:pPr>
      <w:r>
        <w:t>维护带时间戳的 command deque，按 τ_eff 对延迟区间积分；</w:t>
      </w:r>
    </w:p>
    <w:p>
      <w:pPr>
        <w:pStyle w:val="ListBullet"/>
      </w:pPr>
      <w:r>
        <w:t>T_v、T_ω 和纯延迟分别辨识；正负方向可使用不同参数；</w:t>
      </w:r>
    </w:p>
    <w:p>
      <w:pPr>
        <w:pStyle w:val="ListBullet"/>
      </w:pPr>
      <w:r>
        <w:t>若 odom 更新较快，可在传播中用最新 odom 对模型做短周期重锚。</w:t>
      </w:r>
    </w:p>
    <w:p>
      <w:pPr>
        <w:pStyle w:val="Heading2"/>
      </w:pPr>
      <w:r>
        <w:t>4.4 预测位姿后的路径进度重投影</w:t>
      </w:r>
    </w:p>
    <w:p>
      <w:r>
        <w:t>仅用 s + v_s τ 传播路径进度可能与预测的物理位姿不一致。推荐：</w:t>
      </w:r>
    </w:p>
    <w:p>
      <w:pPr>
        <w:pStyle w:val="Equation"/>
      </w:pPr>
      <w:r>
        <w:t>[p̂_x,p̂_y] → bounded ProgressProjector → ŝ</w:t>
      </w:r>
    </w:p>
    <w:p>
      <w:pPr>
        <w:pStyle w:val="ListBullet"/>
      </w:pPr>
      <w:r>
        <w:t>以旧 progress 为 lower bound，避免无意义后退；</w:t>
      </w:r>
    </w:p>
    <w:p>
      <w:pPr>
        <w:pStyle w:val="ListBullet"/>
      </w:pPr>
      <w:r>
        <w:t>同时输出 raw_s、guarded_s 和 projection distance；</w:t>
      </w:r>
    </w:p>
    <w:p>
      <w:pPr>
        <w:pStyle w:val="ListBullet"/>
      </w:pPr>
      <w:r>
        <w:t>若预测 projection distance 超阈值，不应静默使用，应回退到测量投影或触发安全诊断。</w:t>
      </w:r>
    </w:p>
    <w:p>
      <w:pPr>
        <w:pStyle w:val="Heading2"/>
      </w:pPr>
      <w:r>
        <w:t>4.5 显式输入延迟队列 / 延迟状态增广</w:t>
      </w:r>
    </w:p>
    <w:p>
      <w:r>
        <w:t>若有效延迟达到一个或多个控制周期，当前求出的 u₀ 在前 m 个离散段内还不会生效。可把已在执行链中的命令视为固定：</w:t>
      </w:r>
    </w:p>
    <w:p>
      <w:pPr>
        <w:pStyle w:val="Equation"/>
      </w:pPr>
      <w:r>
        <w:t>x_{i+1}=F(x_i,q_i),  i=0,…,m-1</w:t>
      </w:r>
    </w:p>
    <w:p>
      <w:r>
        <w:t>新优化控制从 i=m 后开始作用。对分数延迟可拆分第一个积分区间。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实现形式</w:t>
            </w:r>
          </w:p>
        </w:tc>
        <w:tc>
          <w:tcPr>
            <w:tcW w:type="dxa" w:w="2835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23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OCP 外先传播 m 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不改状态维度；实现较简单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无法在 horizon 内显式显示固定命令段</w:t>
            </w:r>
          </w:p>
        </w:tc>
      </w:tr>
      <w:tr>
        <w:tc>
          <w:tcPr>
            <w:tcW w:type="dxa" w:w="255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OCP 内固定前 m 段控制</w:t>
            </w:r>
          </w:p>
        </w:tc>
        <w:tc>
          <w:tcPr>
            <w:tcW w:type="dxa" w:w="2835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语义最清晰</w:t>
            </w:r>
          </w:p>
        </w:tc>
        <w:tc>
          <w:tcPr>
            <w:tcW w:type="dxa" w:w="323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 solver 接口支持 stage-wise 固定 control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把命令队列增广为状态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可统一处理可变延迟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维度增大、codegen 和 warm-start 复杂</w:t>
            </w:r>
          </w:p>
        </w:tc>
      </w:tr>
    </w:tbl>
    <w:p/>
    <w:p>
      <w:pPr>
        <w:pStyle w:val="Heading2"/>
      </w:pPr>
      <w:r>
        <w:t>4.6 Slosh observer 延迟补偿与完整状态一致性</w:t>
      </w:r>
    </w:p>
    <w:p>
      <w:r>
        <w:t>机器人状态和液体状态必须使用同一个目标时刻 t_a。不能只将机器人状态前推，而仍使用 t_m 时刻的 η/η̇。</w:t>
      </w:r>
    </w:p>
    <w:p>
      <w:pPr>
        <w:pStyle w:val="ListBullet"/>
      </w:pPr>
      <w:r>
        <w:t>observer 的输入使用估计的真实 a 和 vω，而不是只使用 raw cmd；</w:t>
      </w:r>
    </w:p>
    <w:p>
      <w:pPr>
        <w:pStyle w:val="ListBullet"/>
      </w:pPr>
      <w:r>
        <w:t>每次 reset、goal reached、solver fail 时明确 observer 的状态策略；</w:t>
      </w:r>
    </w:p>
    <w:p>
      <w:pPr>
        <w:pStyle w:val="ListBullet"/>
      </w:pPr>
      <w:r>
        <w:t>输出 η/η̇ 测量时刻、传播后时刻、预测误差；</w:t>
      </w:r>
    </w:p>
    <w:p>
      <w:pPr>
        <w:pStyle w:val="ListBullet"/>
      </w:pPr>
      <w:r>
        <w:t>若 RGB 只用于离线真值，不要把 test RGB 在线注入 predictor，避免实验泄漏。</w:t>
      </w:r>
    </w:p>
    <w:p>
      <w:pPr>
        <w:pStyle w:val="Heading2"/>
      </w:pPr>
      <w:r>
        <w:t>4.7 EKF / UKF / MHE 状态与参数估计</w:t>
      </w:r>
    </w:p>
    <w:p>
      <w:r>
        <w:t>当模型参数、执行器状态或液体模态无法可靠直接获得时，可采用估计器。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55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可估计内容</w:t>
            </w:r>
          </w:p>
        </w:tc>
        <w:tc>
          <w:tcPr>
            <w:tcW w:type="dxa" w:w="249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43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EKF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机器人状态、液体状态、执行器状态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计算量低，易实时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需局部线性化，强非线性时偏差</w:t>
            </w:r>
          </w:p>
        </w:tc>
      </w:tr>
      <w:tr>
        <w:tc>
          <w:tcPr>
            <w:tcW w:type="dxa" w:w="113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UKF</w:t>
            </w:r>
          </w:p>
        </w:tc>
        <w:tc>
          <w:tcPr>
            <w:tcW w:type="dxa" w:w="255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同上</w:t>
            </w:r>
          </w:p>
        </w:tc>
        <w:tc>
          <w:tcPr>
            <w:tcW w:type="dxa" w:w="249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无需显式 Jacobian，非线性处理更自然</w:t>
            </w:r>
          </w:p>
        </w:tc>
        <w:tc>
          <w:tcPr>
            <w:tcW w:type="dxa" w:w="243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采样点增多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MHE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状态、偏置、ω_n、ζ、延迟等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可使用约束和历史窗口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计算量高，需额外优化器</w:t>
            </w:r>
          </w:p>
        </w:tc>
      </w:tr>
    </w:tbl>
    <w:p/>
    <w:p>
      <w:r>
        <w:t>建议先从 EKF/UKF 或简单 observer correction 开始。MHE 只有在 RGB/IMU 标定表明模型参数和液体相位误差是主要问题时再投入。</w:t>
      </w:r>
    </w:p>
    <w:p>
      <w:pPr>
        <w:pStyle w:val="Heading2"/>
      </w:pPr>
      <w:r>
        <w:t>4.8 acados SQP-RTI preparation / feedback 分相</w:t>
      </w:r>
    </w:p>
    <w:p>
      <w:r>
        <w:t>这类方案是“实际降低求解延迟”，而不仅是补偿。acados 支持将 RTI 分成 preparation 和 feedback 两阶段：大部分线性化与准备计算在新测量到来前完成，新状态到来后只执行较短的反馈 QP 求解 [1]。</w:t>
      </w:r>
    </w:p>
    <w:p>
      <w:pPr>
        <w:pStyle w:val="ListBullet"/>
      </w:pPr>
      <w:r>
        <w:t>适合 solve_time 在总延迟中占比高的情况；</w:t>
      </w:r>
    </w:p>
    <w:p>
      <w:pPr>
        <w:pStyle w:val="ListBullet"/>
      </w:pPr>
      <w:r>
        <w:t>需要重构 solver 调用时序和线程安全；</w:t>
      </w:r>
    </w:p>
    <w:p>
      <w:pPr>
        <w:pStyle w:val="ListBullet"/>
      </w:pPr>
      <w:r>
        <w:t>必须记录 time_preparation、time_feedback 和端到端 command latency；</w:t>
      </w:r>
    </w:p>
    <w:p>
      <w:pPr>
        <w:pStyle w:val="ListBullet"/>
      </w:pPr>
      <w:r>
        <w:t>若当前 OCP 参数在新测量到来后大幅变化，需确认 preparation 数据仍有效。</w:t>
      </w:r>
    </w:p>
    <w:p>
      <w:pPr>
        <w:pStyle w:val="Heading2"/>
      </w:pPr>
      <w:r>
        <w:t>4.9 Advanced-Step RTI（AS-RTI）</w:t>
      </w:r>
    </w:p>
    <w:p>
      <w:r>
        <w:t>AS-RTI 使用预测的下一初始状态提前执行额外准备迭代，在新测量到来后进行快速反馈修正。acados 已提供相关实现和示例；该路线能够在计算负担与控制精度之间进行权衡 [2–4]。</w:t>
      </w:r>
    </w:p>
    <w:p>
      <w:pPr>
        <w:pStyle w:val="ListBullet"/>
      </w:pPr>
      <w:r>
        <w:t>与“用预测下一帧状态”直觉最接近，但它不是盲目相信 x₁，而是预测 + 快速修正；</w:t>
      </w:r>
    </w:p>
    <w:p>
      <w:pPr>
        <w:pStyle w:val="ListBullet"/>
      </w:pPr>
      <w:r>
        <w:t>适合主线稳定后作为高级优化，不建议作为第一版 bug fix；</w:t>
      </w:r>
    </w:p>
    <w:p>
      <w:pPr>
        <w:pStyle w:val="ListBullet"/>
      </w:pPr>
      <w:r>
        <w:t>需要先有可靠 state predictor，否则 advanced-step 的准备点可能更差。</w:t>
      </w:r>
    </w:p>
    <w:p>
      <w:pPr>
        <w:pStyle w:val="Heading2"/>
      </w:pPr>
      <w:r>
        <w:t>4.10 计算与系统层的实际降延迟</w:t>
      </w:r>
    </w:p>
    <w:p>
      <w:pPr>
        <w:pStyle w:val="ListBullet"/>
      </w:pPr>
      <w:r>
        <w:t>使用 Release 构建、固定 CPU affinity、实时线程优先级和预分配内存；</w:t>
      </w:r>
    </w:p>
    <w:p>
      <w:pPr>
        <w:pStyle w:val="ListBullet"/>
      </w:pPr>
      <w:r>
        <w:t>避免控制周期内动态分配、日志阻塞、重复路径拟合和不必要消息复制；</w:t>
      </w:r>
    </w:p>
    <w:p>
      <w:pPr>
        <w:pStyle w:val="ListBullet"/>
      </w:pPr>
      <w:r>
        <w:t>将 reference preprocessing、warm-start shift 和 RTI preparation 放入合适的并行/预计算阶段；</w:t>
      </w:r>
    </w:p>
    <w:p>
      <w:pPr>
        <w:pStyle w:val="ListBullet"/>
      </w:pPr>
      <w:r>
        <w:t>区分 planning frequency 与 command publish frequency，禁止用重复发布旧命令伪装高频规划；</w:t>
      </w:r>
    </w:p>
    <w:p>
      <w:pPr>
        <w:pStyle w:val="ListBullet"/>
      </w:pPr>
      <w:r>
        <w:t>若求解 p95 接近周期，优先降低 horizon/复杂度或使用 RTI 分相，而不是仅提高 timer 频率。</w:t>
      </w:r>
    </w:p>
    <w:p>
      <w:pPr>
        <w:pStyle w:val="Heading2"/>
      </w:pPr>
      <w:r>
        <w:t>4.11 频率/相位鲁棒化：延迟补偿之外的必要补强</w:t>
      </w:r>
    </w:p>
    <w:p>
      <w:r>
        <w:t>若延迟补偿后 B_slosh/B_ours 仍出现实物残振，说明根因还包括参数失配或 slosh-only 调制。可考虑：</w:t>
      </w:r>
    </w:p>
    <w:p>
      <w:pPr>
        <w:pStyle w:val="ListBullet"/>
      </w:pPr>
      <w:r>
        <w:t>拆分 w_α、w_Δa、w_Δv_s，避免一个 w_smooth 同时承担多种语义；</w:t>
      </w:r>
    </w:p>
    <w:p>
      <w:pPr>
        <w:pStyle w:val="ListBullet"/>
      </w:pPr>
      <w:r>
        <w:t>增加角向/纵向 jerk 或 command-rate 安全约束；</w:t>
      </w:r>
    </w:p>
    <w:p>
      <w:pPr>
        <w:pStyle w:val="ListBullet"/>
      </w:pPr>
      <w:r>
        <w:t>使用模态能量 cost：ω_n²η² + η̇²，而不仅是高度；</w:t>
      </w:r>
    </w:p>
    <w:p>
      <w:pPr>
        <w:pStyle w:val="ListBullet"/>
      </w:pPr>
      <w:r>
        <w:t>分析 a 和 vω 在液体固有频率附近的 PSD 能量 E_res；</w:t>
      </w:r>
    </w:p>
    <w:p>
      <w:pPr>
        <w:pStyle w:val="ListBullet"/>
      </w:pPr>
      <w:r>
        <w:t>对 ω_n、ζ、执行器时间常数和延迟使用保守区间或多模型评估；</w:t>
      </w:r>
    </w:p>
    <w:p>
      <w:pPr>
        <w:pStyle w:val="ListBullet"/>
      </w:pPr>
      <w:r>
        <w:t>必要时采用软 slosh bound + slack，而不是无 slack 硬约束。</w:t>
      </w:r>
    </w:p>
    <w:p>
      <w:pPr>
        <w:pStyle w:val="Heading1"/>
      </w:pPr>
      <w:r>
        <w:t>5. 推荐软件架构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2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32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建议位置</w:t>
            </w:r>
          </w:p>
        </w:tc>
        <w:tc>
          <w:tcPr>
            <w:tcW w:type="dxa" w:w="3969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DelayMonitor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ros/ 或 state_estimation/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采集所有时间戳、计算 sensor age 和端到端延迟</w:t>
            </w:r>
          </w:p>
        </w:tc>
      </w:tr>
      <w:tr>
        <w:tc>
          <w:tcPr>
            <w:tcW w:type="dxa" w:w="232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ExecutedCommandBuffer</w:t>
            </w:r>
          </w:p>
        </w:tc>
        <w:tc>
          <w:tcPr>
            <w:tcW w:type="dxa" w:w="232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ros/</w:t>
            </w:r>
          </w:p>
        </w:tc>
        <w:tc>
          <w:tcPr>
            <w:tcW w:type="dxa" w:w="39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 post-gate 命令历史，提供时间区间查询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ActuatorModel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dynamics/ 或 state_estimation/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 cmd 和当前 v/ω 预测执行器响应</w:t>
            </w:r>
          </w:p>
        </w:tc>
      </w:tr>
      <w:tr>
        <w:tc>
          <w:tcPr>
            <w:tcW w:type="dxa" w:w="232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AugmentedStatePredictor</w:t>
            </w:r>
          </w:p>
        </w:tc>
        <w:tc>
          <w:tcPr>
            <w:tcW w:type="dxa" w:w="232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state_estimation/</w:t>
            </w:r>
          </w:p>
        </w:tc>
        <w:tc>
          <w:tcPr>
            <w:tcW w:type="dxa" w:w="39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传播机器人 + slosh 完整状态到 t_a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PredictedProgressProjector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reference/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根据预测位姿重新计算 s</w:t>
            </w:r>
          </w:p>
        </w:tc>
      </w:tr>
      <w:tr>
        <w:tc>
          <w:tcPr>
            <w:tcW w:type="dxa" w:w="232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DelayCompensationSupervisor</w:t>
            </w:r>
          </w:p>
        </w:tc>
        <w:tc>
          <w:tcPr>
            <w:tcW w:type="dxa" w:w="232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core/</w:t>
            </w:r>
          </w:p>
        </w:tc>
        <w:tc>
          <w:tcPr>
            <w:tcW w:type="dxa" w:w="39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 measured/predicted/fallback 初值并输出诊断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AcadosSolver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solvers/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只接收最终 x₀ 和参数，不承担时间同步与估计</w:t>
            </w:r>
          </w:p>
        </w:tc>
      </w:tr>
    </w:tbl>
    <w:p/>
    <w:p>
      <w:pPr>
        <w:pStyle w:val="Heading2"/>
      </w:pPr>
      <w:r>
        <w:t>5.1 建议数据结构</w:t>
      </w:r>
    </w:p>
    <w:p>
      <w:pPr>
        <w:pStyle w:val="CodeBlock"/>
      </w:pPr>
      <w:r>
        <w:t>struct DelayEstimate {</w:t>
        <w:br/>
        <w:t xml:space="preserve">  double sensor_age_s;</w:t>
        <w:br/>
        <w:t xml:space="preserve">  double solve_delay_s;</w:t>
        <w:br/>
        <w:t xml:space="preserve">  double publish_delay_s;</w:t>
        <w:br/>
        <w:t xml:space="preserve">  double actuator_delay_v_s;</w:t>
        <w:br/>
        <w:t xml:space="preserve">  double actuator_delay_w_s;</w:t>
        <w:br/>
        <w:t xml:space="preserve">  double effective_delay_s;</w:t>
        <w:br/>
        <w:t>};</w:t>
        <w:br/>
        <w:br/>
        <w:t>struct PredictedInitialState {</w:t>
        <w:br/>
        <w:t xml:space="preserve">  AugmentedState measured;</w:t>
        <w:br/>
        <w:t xml:space="preserve">  AugmentedState predicted;</w:t>
        <w:br/>
        <w:t xml:space="preserve">  double target_stamp;</w:t>
        <w:br/>
        <w:t xml:space="preserve">  double propagation_dt;</w:t>
        <w:br/>
        <w:t xml:space="preserve">  bool valid;</w:t>
        <w:br/>
        <w:t xml:space="preserve">  std::string fallback_reason;</w:t>
        <w:br/>
        <w:t>};</w:t>
      </w:r>
    </w:p>
    <w:p>
      <w:pPr>
        <w:pStyle w:val="Heading2"/>
      </w:pPr>
      <w:r>
        <w:t>5.2 推荐调用顺序</w:t>
      </w:r>
    </w:p>
    <w:p>
      <w:pPr>
        <w:pStyle w:val="CodeBlock"/>
      </w:pPr>
      <w:r>
        <w:t>1. 读取带时间戳的 odom / TF / slosh observer state</w:t>
        <w:br/>
        <w:t>2. DelayMonitor 估计 τ_eff</w:t>
        <w:br/>
        <w:t>3. ExecutedCommandBuffer 提供 [t_m, t_a] 命令历史</w:t>
        <w:br/>
        <w:t>4. ActuatorModel + AugmentedStatePredictor 前向传播</w:t>
        <w:br/>
        <w:t>5. 用预测 px/py 重新投影得到 ŝ</w:t>
        <w:br/>
        <w:t>6. DelayCompensationSupervisor 做合法性检查与 fallback</w:t>
        <w:br/>
        <w:t>7. acados 以 x₀_pred 求解 OCP</w:t>
        <w:br/>
        <w:t>8. u₀ 经 terminal/safety/limiter 后写回 command buffer</w:t>
        <w:br/>
        <w:t>9. 下一测量到来后计算 prediction error</w:t>
      </w:r>
    </w:p>
    <w:p>
      <w:pPr>
        <w:pStyle w:val="Heading1"/>
      </w:pPr>
      <w:r>
        <w:t>6. 最小实现伪代码</w:t>
      </w:r>
    </w:p>
    <w:p>
      <w:pPr>
        <w:pStyle w:val="CodeBlock"/>
      </w:pPr>
      <w:r>
        <w:t>StateSample meas = state_buffer.latest();</w:t>
        <w:br/>
        <w:t>DelayEstimate delay = delay_monitor.estimate(meas.stamp, now);</w:t>
        <w:br/>
        <w:t>const double target_stamp = meas.stamp + delay.effective_delay_s;</w:t>
        <w:br/>
        <w:br/>
        <w:t>CommandHistory hist = executed_cmd_buffer.query(meas.stamp, target_stamp);</w:t>
        <w:br/>
        <w:t>AugmentedState x_pred = predictor.propagate(meas.x, hist, target_stamp);</w:t>
        <w:br/>
        <w:br/>
        <w:t>ProjectionResult proj = progress_projector.project(</w:t>
        <w:br/>
        <w:t xml:space="preserve">    x_pred.px, x_pred.py, last_progress_s);</w:t>
        <w:br/>
        <w:t>x_pred.s = proj.guarded_s;</w:t>
        <w:br/>
        <w:br/>
        <w:t>if (!predictor.valid(x_pred, proj)) {</w:t>
        <w:br/>
        <w:t xml:space="preserve">    x_pred = measured_state_with_current_projection;</w:t>
        <w:br/>
        <w:t xml:space="preserve">    diagnostics.fallback_reason = "PREDICTION_INVALID";</w:t>
        <w:br/>
        <w:t>}</w:t>
        <w:br/>
        <w:br/>
        <w:t>SolverOutput out = acados_solver.solve(problem, x_pred);</w:t>
        <w:br/>
        <w:t>Command raw = command_from_first_control(out.u0);</w:t>
        <w:br/>
        <w:t>Command executed = command_supervisor.apply(raw);</w:t>
        <w:br/>
        <w:t>executed_cmd_buffer.push(now, executed);</w:t>
      </w:r>
    </w:p>
    <w:p>
      <w:pPr>
        <w:pStyle w:val="Heading1"/>
      </w:pPr>
      <w:r>
        <w:t>7. 必须新增的诊断量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9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Topic / 字段</w:t>
            </w:r>
          </w:p>
        </w:tc>
        <w:tc>
          <w:tcPr>
            <w:tcW w:type="dxa" w:w="5669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/spmpc/delay/summary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sensor/solve/publish/actuator/effective delay</w:t>
            </w:r>
          </w:p>
        </w:tc>
      </w:tr>
      <w:tr>
        <w:tc>
          <w:tcPr>
            <w:tcW w:type="dxa" w:w="28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/spmpc/delay/x0_measured</w:t>
            </w:r>
          </w:p>
        </w:tc>
        <w:tc>
          <w:tcPr>
            <w:tcW w:type="dxa" w:w="56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原始增广初值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/spmpc/delay/x0_predicted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延迟补偿后的增广初值</w:t>
            </w:r>
          </w:p>
        </w:tc>
      </w:tr>
      <w:tr>
        <w:tc>
          <w:tcPr>
            <w:tcW w:type="dxa" w:w="28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/spmpc/delay/prediction_error</w:t>
            </w:r>
          </w:p>
        </w:tc>
        <w:tc>
          <w:tcPr>
            <w:tcW w:type="dxa" w:w="56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下一次测量到来后的误差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/spmpc/delay/command_history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传播区间内实际命令摘要</w:t>
            </w:r>
          </w:p>
        </w:tc>
      </w:tr>
      <w:tr>
        <w:tc>
          <w:tcPr>
            <w:tcW w:type="dxa" w:w="28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/spmpc/delay/actuator_model</w:t>
            </w:r>
          </w:p>
        </w:tc>
        <w:tc>
          <w:tcPr>
            <w:tcW w:type="dxa" w:w="56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T_v、T_ω、拟合误差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/spmpc/delay/projection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预测位姿的 raw/guarded s 与距离</w:t>
            </w:r>
          </w:p>
        </w:tc>
      </w:tr>
      <w:tr>
        <w:tc>
          <w:tcPr>
            <w:tcW w:type="dxa" w:w="28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/spmpc/debug/u0</w:t>
            </w:r>
          </w:p>
        </w:tc>
        <w:tc>
          <w:tcPr>
            <w:tcW w:type="dxa" w:w="56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a₀、α₀、v_s0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/spmpc/debug/predicted_slosh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horizon max/p95/terminal slosh</w:t>
            </w:r>
          </w:p>
        </w:tc>
      </w:tr>
      <w:tr>
        <w:tc>
          <w:tcPr>
            <w:tcW w:type="dxa" w:w="28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/spmpc/cmd/pre_post</w:t>
            </w:r>
          </w:p>
        </w:tc>
        <w:tc>
          <w:tcPr>
            <w:tcW w:type="dxa" w:w="566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raw、post-gate、odom response</w:t>
            </w:r>
          </w:p>
        </w:tc>
      </w:tr>
    </w:tbl>
    <w:p/>
    <w:p>
      <w:pPr>
        <w:pStyle w:val="Heading1"/>
      </w:pPr>
      <w:r>
        <w:t>8. 实验设计：先证明补偿有效，再判断 slosh-aware 是否迁移</w:t>
      </w:r>
    </w:p>
    <w:p>
      <w:pPr>
        <w:pStyle w:val="Heading2"/>
      </w:pPr>
      <w:r>
        <w:t>8.1 影子模式</w:t>
      </w:r>
    </w:p>
    <w:p>
      <w:r>
        <w:t>先计算 x₀_pred 但仍使用原 x₀ 控制，离线比较预测状态与下一时刻测量。只有预测误差稳定优于零阶保持/当前状态基线后，才允许闭环启用。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556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ZOH baseline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假设状态不变</w:t>
            </w:r>
          </w:p>
        </w:tc>
      </w:tr>
      <w:tr>
        <w:tc>
          <w:tcPr>
            <w:tcW w:type="dxa" w:w="294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Kinematic-only predictor</w:t>
            </w:r>
          </w:p>
        </w:tc>
        <w:tc>
          <w:tcPr>
            <w:tcW w:type="dxa" w:w="5556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只预测机器人，不预测 slosh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 augmented predictor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预测机器人 + slosh</w:t>
            </w:r>
          </w:p>
        </w:tc>
      </w:tr>
      <w:tr>
        <w:tc>
          <w:tcPr>
            <w:tcW w:type="dxa" w:w="294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 + actuator model</w:t>
            </w:r>
          </w:p>
        </w:tc>
        <w:tc>
          <w:tcPr>
            <w:tcW w:type="dxa" w:w="5556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 post-gate cmd 与执行器动态</w:t>
            </w:r>
          </w:p>
        </w:tc>
      </w:tr>
    </w:tbl>
    <w:p/>
    <w:p>
      <w:pPr>
        <w:pStyle w:val="Heading2"/>
      </w:pPr>
      <w:r>
        <w:t>8.2 闭环消融矩阵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170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无补偿</w:t>
            </w:r>
          </w:p>
        </w:tc>
        <w:tc>
          <w:tcPr>
            <w:tcW w:type="dxa" w:w="1984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状态预测</w:t>
            </w:r>
          </w:p>
        </w:tc>
        <w:tc>
          <w:tcPr>
            <w:tcW w:type="dxa" w:w="226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预测+执行器模型</w:t>
            </w:r>
          </w:p>
        </w:tc>
        <w:tc>
          <w:tcPr>
            <w:tcW w:type="dxa" w:w="170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RTI 分相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B_smooth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✓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✓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</w:tr>
      <w:tr>
        <w:tc>
          <w:tcPr>
            <w:tcW w:type="dxa" w:w="198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B_ours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✓</w:t>
            </w:r>
          </w:p>
        </w:tc>
        <w:tc>
          <w:tcPr>
            <w:tcW w:type="dxa" w:w="1984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✓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✓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 / B_slosh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不作为首轮阻塞</w:t>
            </w:r>
          </w:p>
        </w:tc>
      </w:tr>
    </w:tbl>
    <w:p/>
    <w:p>
      <w:pPr>
        <w:pStyle w:val="Heading2"/>
      </w:pPr>
      <w:r>
        <w:t>8.3 评价指标</w:t>
      </w:r>
    </w:p>
    <w:p>
      <w:pPr>
        <w:pStyle w:val="ListBullet"/>
      </w:pPr>
      <w:r>
        <w:t>预测误差：p_x/p_y/θ/v/ω/η/η̇ 的 RMSE、p95；</w:t>
      </w:r>
    </w:p>
    <w:p>
      <w:pPr>
        <w:pStyle w:val="ListBullet"/>
      </w:pPr>
      <w:r>
        <w:t>延迟：sensor age、solve、publish、actuator、effective delay；</w:t>
      </w:r>
    </w:p>
    <w:p>
      <w:pPr>
        <w:pStyle w:val="ListBullet"/>
      </w:pPr>
      <w:r>
        <w:t>液面：RGB peak/p95/RMS/AUC，模型 proxy 仅作辅助；</w:t>
      </w:r>
    </w:p>
    <w:p>
      <w:pPr>
        <w:pStyle w:val="ListBullet"/>
      </w:pPr>
      <w:r>
        <w:t>相位：RGB/model 的 cross-correlation 最大值和对应 lag；</w:t>
      </w:r>
    </w:p>
    <w:p>
      <w:pPr>
        <w:pStyle w:val="ListBullet"/>
      </w:pPr>
      <w:r>
        <w:t>频域：a 与 vω 在 ω_n 邻域的能量 E_res；</w:t>
      </w:r>
    </w:p>
    <w:p>
      <w:pPr>
        <w:pStyle w:val="ListBullet"/>
      </w:pPr>
      <w:r>
        <w:t>导航：success、first goal time、tracking RMS/max；</w:t>
      </w:r>
    </w:p>
    <w:p>
      <w:pPr>
        <w:pStyle w:val="ListBullet"/>
      </w:pPr>
      <w:r>
        <w:t>安全：|dv/dt|、|dω/dt|、command clamp ratio、solver fail。</w:t>
      </w:r>
    </w:p>
    <w:p>
      <w:pPr>
        <w:pStyle w:val="Heading2"/>
      </w:pPr>
      <w:r>
        <w:t>8.4 公平性</w:t>
      </w:r>
    </w:p>
    <w:p>
      <w:pPr>
        <w:pStyle w:val="ListBullet"/>
      </w:pPr>
      <w:r>
        <w:t>同一 predictor 必须用于所有 SPMPC variants；</w:t>
      </w:r>
    </w:p>
    <w:p>
      <w:pPr>
        <w:pStyle w:val="ListBullet"/>
      </w:pPr>
      <w:r>
        <w:t>同日、同水位、同容器、同路径，随机或交错运行；</w:t>
      </w:r>
    </w:p>
    <w:p>
      <w:pPr>
        <w:pStyle w:val="ListBullet"/>
      </w:pPr>
      <w:r>
        <w:t>每方法至少 N≥5；</w:t>
      </w:r>
    </w:p>
    <w:p>
      <w:pPr>
        <w:pStyle w:val="ListBullet"/>
      </w:pPr>
      <w:r>
        <w:t>统一 START/TRACKING/TERMINAL/REACHED 窗口；</w:t>
      </w:r>
    </w:p>
    <w:p>
      <w:pPr>
        <w:pStyle w:val="ListBullet"/>
      </w:pPr>
      <w:r>
        <w:t>REACHED tail 不进入 tracking/slosh 均值；</w:t>
      </w:r>
    </w:p>
    <w:p>
      <w:pPr>
        <w:pStyle w:val="ListBullet"/>
      </w:pPr>
      <w:r>
        <w:t>禁止用 test RGB 在线修正 predictor。</w:t>
      </w:r>
    </w:p>
    <w:p>
      <w:pPr>
        <w:pStyle w:val="Heading1"/>
      </w:pPr>
      <w:r>
        <w:t>9. 推荐推进路线与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9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38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255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主要输出</w:t>
            </w:r>
          </w:p>
        </w:tc>
        <w:tc>
          <w:tcPr>
            <w:tcW w:type="dxa" w:w="3061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进入下一阶段 Gate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0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时间戳和端到端延迟测量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delay report、cmd↔odom fit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延迟分解稳定可重复</w:t>
            </w:r>
          </w:p>
        </w:tc>
      </w:tr>
      <w:tr>
        <w:tc>
          <w:tcPr>
            <w:tcW w:type="dxa" w:w="11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</w:t>
            </w:r>
          </w:p>
        </w:tc>
        <w:tc>
          <w:tcPr>
            <w:tcW w:type="dxa" w:w="243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 predictor 影子模式</w:t>
            </w:r>
          </w:p>
        </w:tc>
        <w:tc>
          <w:tcPr>
            <w:tcW w:type="dxa" w:w="255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x_pred 与 next measurement 对比</w:t>
            </w:r>
          </w:p>
        </w:tc>
        <w:tc>
          <w:tcPr>
            <w:tcW w:type="dxa" w:w="306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预测误差优于 ZOH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仿真闭环启用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B_smooth/B_ours 对比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到点、tracking 不恶化</w:t>
            </w:r>
          </w:p>
        </w:tc>
      </w:tr>
      <w:tr>
        <w:tc>
          <w:tcPr>
            <w:tcW w:type="dxa" w:w="11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3</w:t>
            </w:r>
          </w:p>
        </w:tc>
        <w:tc>
          <w:tcPr>
            <w:tcW w:type="dxa" w:w="243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低速无液体实物</w:t>
            </w:r>
          </w:p>
        </w:tc>
        <w:tc>
          <w:tcPr>
            <w:tcW w:type="dxa" w:w="255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执行器参数、稳定性</w:t>
            </w:r>
          </w:p>
        </w:tc>
        <w:tc>
          <w:tcPr>
            <w:tcW w:type="dxa" w:w="306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无额外 oscillation / spike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带液体同日 N≥5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RGB 与模型结果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B_ours 相对 B_smooth 有稳定收益</w:t>
            </w:r>
          </w:p>
        </w:tc>
      </w:tr>
      <w:tr>
        <w:tc>
          <w:tcPr>
            <w:tcW w:type="dxa" w:w="119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5</w:t>
            </w:r>
          </w:p>
        </w:tc>
        <w:tc>
          <w:tcPr>
            <w:tcW w:type="dxa" w:w="2438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RTI preparation/feedback</w:t>
            </w:r>
          </w:p>
        </w:tc>
        <w:tc>
          <w:tcPr>
            <w:tcW w:type="dxa" w:w="255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真实端到端延迟降低</w:t>
            </w:r>
          </w:p>
        </w:tc>
        <w:tc>
          <w:tcPr>
            <w:tcW w:type="dxa" w:w="3061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feedback latency 显著下降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AS-RTI / MHE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高级性能提升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前述基础链路已经稳定</w:t>
            </w:r>
          </w:p>
        </w:tc>
      </w:tr>
    </w:tbl>
    <w:p/>
    <w:p>
      <w:pPr>
        <w:pStyle w:val="Heading1"/>
      </w:pPr>
      <w:r>
        <w:t>10. 决策树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252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观测结果</w:t>
            </w:r>
          </w:p>
        </w:tc>
        <w:tc>
          <w:tcPr>
            <w:tcW w:type="dxa" w:w="4989"/>
            <w:shd w:fill="173E6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优先动作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effective delay &lt; 0.2 Ts，且相位 lag 很小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延迟不是主因；优先检查 slosh 参数和速度调制</w:t>
            </w:r>
          </w:p>
        </w:tc>
      </w:tr>
      <w:tr>
        <w:tc>
          <w:tcPr>
            <w:tcW w:type="dxa" w:w="4252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sensor age 高，solve time 低</w:t>
            </w:r>
          </w:p>
        </w:tc>
        <w:tc>
          <w:tcPr>
            <w:tcW w:type="dxa" w:w="498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先做时间戳同步与状态前推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solve time 占总延迟主要部分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RTI preparation/feedback、代码优化</w:t>
            </w:r>
          </w:p>
        </w:tc>
      </w:tr>
      <w:tr>
        <w:tc>
          <w:tcPr>
            <w:tcW w:type="dxa" w:w="4252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cmd→odom 延迟和时间常数显著</w:t>
            </w:r>
          </w:p>
        </w:tc>
        <w:tc>
          <w:tcPr>
            <w:tcW w:type="dxa" w:w="498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执行器模型 + command queue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u₀ 预测 slosh 下降，realized model/RGB 不降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执行链、observer、参数和相位失配</w:t>
            </w:r>
          </w:p>
        </w:tc>
      </w:tr>
      <w:tr>
        <w:tc>
          <w:tcPr>
            <w:tcW w:type="dxa" w:w="4252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补偿后模型 topic 降，RGB 不降</w:t>
            </w:r>
          </w:p>
        </w:tc>
        <w:tc>
          <w:tcPr>
            <w:tcW w:type="dxa" w:w="4989"/>
            <w:vAlign w:val="center"/>
            <w:shd w:fill="F5F8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真实液体模型/垂向扰动/相机标定问题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B_ours 仍高于 B_smooth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暂缓 Map，先解决核心模型与 smooth/jerk</w:t>
            </w:r>
          </w:p>
        </w:tc>
      </w:tr>
    </w:tbl>
    <w:p/>
    <w:p>
      <w:pPr>
        <w:pStyle w:val="Heading1"/>
      </w:pPr>
      <w:r>
        <w:t>11. 明确不建议的做法</w:t>
      </w:r>
    </w:p>
    <w:p>
      <w:pPr>
        <w:pStyle w:val="ListBullet"/>
      </w:pPr>
      <w:r>
        <w:t>直接把上一周期 x*₁ 当成当前真值，跳过 odom/TF 修正。</w:t>
      </w:r>
    </w:p>
    <w:p>
      <w:pPr>
        <w:pStyle w:val="ListBullet"/>
      </w:pPr>
      <w:r>
        <w:t>只预测 p_x/p_y/θ，而不传播 η/η̇。</w:t>
      </w:r>
    </w:p>
    <w:p>
      <w:pPr>
        <w:pStyle w:val="ListBullet"/>
      </w:pPr>
      <w:r>
        <w:t>用 raw acados u₀ 传播，但实际命令经过 limiter/terminal/safety 改写。</w:t>
      </w:r>
    </w:p>
    <w:p>
      <w:pPr>
        <w:pStyle w:val="ListBullet"/>
      </w:pPr>
      <w:r>
        <w:t>固定认为延迟正好等于一帧，不使用时间戳。</w:t>
      </w:r>
    </w:p>
    <w:p>
      <w:pPr>
        <w:pStyle w:val="ListBullet"/>
      </w:pPr>
      <w:r>
        <w:t>只给 B_slosh/B_ours 开启 predictor，导致消融不公平。</w:t>
      </w:r>
    </w:p>
    <w:p>
      <w:pPr>
        <w:pStyle w:val="ListBullet"/>
      </w:pPr>
      <w:r>
        <w:t>在没有预测误差验证前直接上实物闭环。</w:t>
      </w:r>
    </w:p>
    <w:p>
      <w:pPr>
        <w:pStyle w:val="ListBullet"/>
      </w:pPr>
      <w:r>
        <w:t>用 Map 模块掩盖平地上 B_ours 未能优于 B_smooth 的核心问题。</w:t>
      </w:r>
    </w:p>
    <w:p>
      <w:pPr>
        <w:pStyle w:val="ListBullet"/>
      </w:pPr>
      <w:r>
        <w:t>继续盲目增大 w_slosh 来补偿延迟。</w:t>
      </w:r>
    </w:p>
    <w:p>
      <w:pPr>
        <w:pStyle w:val="Heading1"/>
      </w:pPr>
      <w:r>
        <w:t>12. 最终建议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9C4D15"/>
                <w:sz w:val="20"/>
              </w:rPr>
              <w:t>最小可行方案：DelayMonitor + post-gate CommandBuffer + 一阶 ActuatorModel + Full Augmented State Predictor + predicted-pose ProgressProjector。先影子模式，再闭环。</w:t>
            </w:r>
          </w:p>
        </w:tc>
      </w:tr>
    </w:tbl>
    <w:p/>
    <w:p>
      <w:r>
        <w:t>该最小方案无需改变 OCP 状态维度，也通常不需要重新 acados codegen，能够直接验证“过期初值和液体相位滞后”是否是仿真—实物差异的重要来源。</w:t>
      </w:r>
    </w:p>
    <w:p>
      <w:r>
        <w:t>若测量表明求解延迟占主导，再进行 RTI preparation/feedback 分相；只有在 predictor、执行器模型和实验口径已经稳定后，才投入 AS-RTI 或 MHE。</w:t>
      </w:r>
    </w:p>
    <w:p>
      <w:pPr>
        <w:pStyle w:val="Heading1"/>
      </w:pPr>
      <w:r>
        <w:t>附录 A：建议录制的话题与元数据</w:t>
      </w:r>
    </w:p>
    <w:p>
      <w:pPr>
        <w:pStyle w:val="ListBullet"/>
      </w:pPr>
      <w:r>
        <w:t>/odom（保留 header stamp）</w:t>
      </w:r>
    </w:p>
    <w:p>
      <w:pPr>
        <w:pStyle w:val="ListBullet"/>
      </w:pPr>
      <w:r>
        <w:t>/tf、/tf_static</w:t>
      </w:r>
    </w:p>
    <w:p>
      <w:pPr>
        <w:pStyle w:val="ListBullet"/>
      </w:pPr>
      <w:r>
        <w:t>/cmd_vel_raw、/cmd_vel_post_gate、/cmd_vel_executed（若可获取）</w:t>
      </w:r>
    </w:p>
    <w:p>
      <w:pPr>
        <w:pStyle w:val="ListBullet"/>
      </w:pPr>
      <w:r>
        <w:t>/spmpc/slosh_height、/slosh/height</w:t>
      </w:r>
    </w:p>
    <w:p>
      <w:pPr>
        <w:pStyle w:val="ListBullet"/>
      </w:pPr>
      <w:r>
        <w:t>/spmpc/debug/u0、predicted trajectory、predicted slosh summary</w:t>
      </w:r>
    </w:p>
    <w:p>
      <w:pPr>
        <w:pStyle w:val="ListBullet"/>
      </w:pPr>
      <w:r>
        <w:t>/spmpc/delay/* 全部诊断</w:t>
      </w:r>
    </w:p>
    <w:p>
      <w:pPr>
        <w:pStyle w:val="ListBullet"/>
      </w:pPr>
      <w:r>
        <w:t>solver status、terminal mode、eval window</w:t>
      </w:r>
    </w:p>
    <w:p>
      <w:pPr>
        <w:pStyle w:val="ListBullet"/>
      </w:pPr>
      <w:r>
        <w:t>控制频率、CPU load、git SHA、config hash、payload ID、相机标定。</w:t>
      </w:r>
    </w:p>
    <w:p>
      <w:pPr>
        <w:pStyle w:val="Heading1"/>
      </w:pPr>
      <w:r>
        <w:t>参考文献</w:t>
      </w:r>
    </w:p>
    <w:p>
      <w:pPr>
        <w:spacing w:after="100"/>
        <w:ind w:left="283" w:hanging="283"/>
      </w:pPr>
      <w:r>
        <w:rPr>
          <w:sz w:val="18"/>
        </w:rPr>
        <w:t>[1] acados Documentation, “Algorithmic features and solver options: Real-time iterations (RTI).” Official documentation. https://docs.acados.org/features/index.html</w:t>
      </w:r>
    </w:p>
    <w:p>
      <w:pPr>
        <w:spacing w:after="100"/>
        <w:ind w:left="283" w:hanging="283"/>
      </w:pPr>
      <w:r>
        <w:rPr>
          <w:sz w:val="18"/>
        </w:rPr>
        <w:t>[2] J. Frey, A. Nurkanović, and M. Diehl, “Advanced-Step Real-Time Iterations with Four Levels—New Error Bounds and Fast Implementation in acados,” IEEE Control Systems Letters, vol. 8, pp. 1703–1708, 2024. DOI: 10.1109/LCSYS.2024.3412007.</w:t>
      </w:r>
    </w:p>
    <w:p>
      <w:pPr>
        <w:spacing w:after="100"/>
        <w:ind w:left="283" w:hanging="283"/>
      </w:pPr>
      <w:r>
        <w:rPr>
          <w:sz w:val="18"/>
        </w:rPr>
        <w:t>[3] A. Nurkanović, A. Zanelli, S. Albrecht, and M. Diehl, “The Advanced Step Real Time Iteration for NMPC,” Proceedings of the IEEE Conference on Decision and Control, 2019.</w:t>
      </w:r>
    </w:p>
    <w:p>
      <w:pPr>
        <w:spacing w:after="100"/>
        <w:ind w:left="283" w:hanging="283"/>
      </w:pPr>
      <w:r>
        <w:rPr>
          <w:sz w:val="18"/>
        </w:rPr>
        <w:t>[4] A. Nurkanović, A. Zanelli, G. Frison, S. Albrecht, and M. Diehl, “Contraction Properties of the Advanced Step Real-Time Iteration for NMPC,” IFAC World Congress, 2020.</w:t>
      </w:r>
    </w:p>
    <w:p>
      <w:pPr>
        <w:spacing w:after="100"/>
        <w:ind w:left="283" w:hanging="283"/>
      </w:pPr>
      <w:r>
        <w:rPr>
          <w:sz w:val="18"/>
        </w:rPr>
        <w:t>[5] M. Diehl, H. G. Bock, and J. P. Schlöder, “A Real-Time Iteration Scheme for Nonlinear Optimization in Optimal Feedback Control,” SIAM Journal on Control and Optimization, vol. 43, no. 5, pp. 1714–1736, 2005. DOI: 10.1137/S0363012902400713.</w:t>
      </w:r>
    </w:p>
    <w:p>
      <w:pPr>
        <w:spacing w:after="100"/>
        <w:ind w:left="283" w:hanging="283"/>
      </w:pPr>
      <w:r>
        <w:rPr>
          <w:sz w:val="18"/>
        </w:rPr>
        <w:t>[6] B. Houska, H. J. Ferreau, and M. Diehl, “An Auto-Generated Real-Time Iteration Algorithm for Nonlinear MPC in the Microsecond Range,” Automatica, vol. 47, no. 10, pp. 2279–2285, 2011. DOI: 10.1016/j.automatica.2011.08.020.</w:t>
      </w:r>
    </w:p>
    <w:p>
      <w:pPr>
        <w:spacing w:after="100"/>
        <w:ind w:left="283" w:hanging="283"/>
      </w:pPr>
      <w:r>
        <w:rPr>
          <w:sz w:val="18"/>
        </w:rPr>
        <w:t>[7] M. Diehl, H. J. Ferreau, and N. Haverbeke, “Efficient Numerical Methods for Nonlinear MPC and Moving Horizon Estimation,” in Nonlinear Model Predictive Control, 2009.</w:t>
      </w:r>
    </w:p>
    <w:p>
      <w:pPr>
        <w:spacing w:after="100"/>
        <w:ind w:left="283" w:hanging="283"/>
      </w:pPr>
      <w:r>
        <w:rPr>
          <w:sz w:val="18"/>
        </w:rPr>
        <w:t>[8] S. Gros, M. Zanon, R. Quirynen, A. Bemporad, and M. Diehl, “From Linear to Nonlinear MPC: Bridging the Gap via the Real-Time Iteration,” International Journal of Control, 2020.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882"/>
        <w:sz w:val="16"/>
      </w:rPr>
      <w:t>SPMPC 实物延迟与相位失配：候选解决方案与推进路线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E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E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E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E6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36B8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after="80"/>
      <w:ind w:left="567"/>
    </w:pPr>
    <w:rPr>
      <w:rFonts w:ascii="Cambria Math" w:hAnsi="Cambria Math"/>
      <w:sz w:val="21"/>
    </w:rPr>
  </w:style>
  <w:style w:type="paragraph" w:customStyle="1" w:styleId="CodeBlock">
    <w:name w:val="CodeBlock"/>
    <w:pPr>
      <w:spacing w:before="60" w:after="100"/>
      <w:ind w:left="397" w:right="397"/>
    </w:pPr>
    <w:rPr>
      <w:rFonts w:ascii="Noto Sans Mono CJK SC" w:hAnsi="Noto Sans Mono CJK SC" w:eastAsia="Noto Sans Mono CJK SC"/>
      <w:sz w:val="17"/>
    </w:rPr>
  </w:style>
  <w:style w:type="paragraph" w:customStyle="1" w:styleId="Callout">
    <w:name w:val="Callout"/>
    <w:pPr>
      <w:ind w:left="283"/>
    </w:pPr>
    <w:rPr>
      <w:rFonts w:ascii="Noto Sans CJK SC" w:hAnsi="Noto Sans CJK SC"/>
      <w:b/>
      <w:color w:val="974B1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