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80"/>
        <w:jc w:val="center"/>
      </w:pPr>
      <w:r>
        <w:rPr>
          <w:rFonts w:ascii="Aptos" w:hAnsi="Aptos" w:eastAsia="Noto Sans CJK SC"/>
          <w:b/>
          <w:color w:val="1F4E79"/>
          <w:sz w:val="52"/>
        </w:rPr>
        <w:t>SPMPC 终稿写作指南</w:t>
      </w:r>
    </w:p>
    <w:p>
      <w:pPr>
        <w:jc w:val="center"/>
      </w:pPr>
      <w:r>
        <w:rPr>
          <w:rFonts w:ascii="Aptos" w:hAnsi="Aptos" w:eastAsia="Noto Sans CJK SC"/>
          <w:color w:val="666666"/>
          <w:sz w:val="25"/>
        </w:rPr>
        <w:t>Related Work · Method · Experiments · Writing Blueprint</w:t>
      </w:r>
    </w:p>
    <w:p>
      <w:pPr>
        <w:spacing w:before="360"/>
        <w:jc w:val="center"/>
      </w:pPr>
      <w:r>
        <w:rPr>
          <w:rFonts w:ascii="Aptos" w:hAnsi="Aptos" w:eastAsia="Noto Sans CJK SC"/>
          <w:b/>
          <w:color w:val="2F75B5"/>
          <w:sz w:val="30"/>
        </w:rPr>
        <w:t>排版美化版</w:t>
      </w:r>
    </w:p>
    <w:p>
      <w:pPr>
        <w:spacing w:before="2400"/>
        <w:jc w:val="center"/>
      </w:pPr>
      <w:r>
        <w:rPr>
          <w:rFonts w:ascii="Aptos" w:hAnsi="Aptos" w:eastAsia="Noto Sans CJK SC"/>
          <w:color w:val="333333"/>
          <w:sz w:val="21"/>
        </w:rPr>
        <w:t>适用范围：移动底盘开口液体运输 · 在线晃液感知局部规划 · SPMPC 论文终稿</w:t>
      </w:r>
    </w:p>
    <w:p>
      <w:pPr>
        <w:jc w:val="center"/>
      </w:pPr>
      <w:r>
        <w:rPr>
          <w:rFonts w:ascii="Aptos" w:hAnsi="Aptos" w:eastAsia="Noto Sans CJK SC"/>
          <w:color w:val="666666"/>
          <w:sz w:val="19"/>
        </w:rPr>
        <w:t>整理日期：2026-06-30</w:t>
      </w:r>
    </w:p>
    <w:p>
      <w:pPr>
        <w:pBdr>
          <w:bottom w:val="single" w:sz="8" w:space="4" w:color="2F75B5"/>
        </w:pBdr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Aptos" w:hAnsi="Aptos" w:eastAsia="Noto Sans CJK SC"/>
                <w:b/>
                <w:color w:val="1F4E79"/>
                <w:sz w:val="22"/>
              </w:rPr>
              <w:t>核心一句话</w:t>
            </w:r>
          </w:p>
          <w:p>
            <w:pPr>
              <w:spacing w:after="0" w:before="0" w:line="276" w:lineRule="auto"/>
            </w:pPr>
            <w:r>
              <w:rPr>
                <w:rFonts w:ascii="Aptos" w:hAnsi="Aptos" w:eastAsia="Noto Sans CJK SC"/>
                <w:color w:val="222222"/>
                <w:sz w:val="20"/>
              </w:rPr>
              <w:t>SPMPC 的论文故事不是“又一个液体防晃方法”，而是把低阶晃液状态前移到标准移动底盘的 online MPCC local-planning layer，在滚动时域中联合优化路径跟踪、路径进度、控制平滑性与预测液体响应。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227"/>
      </w:pPr>
      <w:r>
        <w:rPr>
          <w:rFonts w:ascii="Aptos" w:hAnsi="Aptos" w:eastAsia="Noto Sans CJK SC"/>
          <w:b/>
          <w:color w:val="1F4E79"/>
          <w:sz w:val="21"/>
        </w:rPr>
        <w:t>• 执行摘要</w:t>
      </w:r>
    </w:p>
    <w:p>
      <w:pPr>
        <w:spacing w:after="40"/>
        <w:ind w:left="227"/>
      </w:pPr>
      <w:r>
        <w:rPr>
          <w:rFonts w:ascii="Aptos" w:hAnsi="Aptos" w:eastAsia="Noto Sans CJK SC"/>
          <w:b/>
          <w:color w:val="1F4E79"/>
          <w:sz w:val="21"/>
        </w:rPr>
        <w:t>• 论文主张与 Related Work 的最终组织法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论文主张应该怎样写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Related Work 的三段式写法</w:t>
      </w:r>
    </w:p>
    <w:p>
      <w:pPr>
        <w:spacing w:after="40"/>
        <w:ind w:left="227"/>
      </w:pPr>
      <w:r>
        <w:rPr>
          <w:rFonts w:ascii="Aptos" w:hAnsi="Aptos" w:eastAsia="Noto Sans CJK SC"/>
          <w:b/>
          <w:color w:val="1F4E79"/>
          <w:sz w:val="21"/>
        </w:rPr>
        <w:t>• 代表性文献表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与 local planner / MPC / MPCC 直接相关的文献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与 liquid anti-slosh 直接相关的移动底盘近邻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跨平台但方法谱系接近的 anti-slosh 文献</w:t>
      </w:r>
    </w:p>
    <w:p>
      <w:pPr>
        <w:spacing w:after="40"/>
        <w:ind w:left="227"/>
      </w:pPr>
      <w:r>
        <w:rPr>
          <w:rFonts w:ascii="Aptos" w:hAnsi="Aptos" w:eastAsia="Noto Sans CJK SC"/>
          <w:b/>
          <w:color w:val="1F4E79"/>
          <w:sz w:val="21"/>
        </w:rPr>
        <w:t>• 实验设计与消融计划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你这篇论文必须覆盖的实验面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路径类型、指标和图表应该怎么选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消融应该如何定义与统计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建议放进写作笔记里的实验排期图</w:t>
      </w:r>
    </w:p>
    <w:p>
      <w:pPr>
        <w:spacing w:after="40"/>
        <w:ind w:left="227"/>
      </w:pPr>
      <w:r>
        <w:rPr>
          <w:rFonts w:ascii="Aptos" w:hAnsi="Aptos" w:eastAsia="Noto Sans CJK SC"/>
          <w:b/>
          <w:color w:val="1F4E79"/>
          <w:sz w:val="21"/>
        </w:rPr>
        <w:t>• 可直接套用的写作模板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Related Work 开场段模板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方法定位段模板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Results 解释段模板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Limitations 与 Future Work 模板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图表 caption 建议</w:t>
      </w:r>
    </w:p>
    <w:p>
      <w:pPr>
        <w:spacing w:after="40"/>
        <w:ind w:left="227"/>
      </w:pPr>
      <w:r>
        <w:rPr>
          <w:rFonts w:ascii="Aptos" w:hAnsi="Aptos" w:eastAsia="Noto Sans CJK SC"/>
          <w:b/>
          <w:color w:val="1F4E79"/>
          <w:sz w:val="21"/>
        </w:rPr>
        <w:t>• 论文结构、附录与版本变更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章节结构与建议字数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建议追加的参考文献清单</w:t>
      </w:r>
    </w:p>
    <w:p>
      <w:pPr>
        <w:spacing w:after="40"/>
        <w:ind w:left="567"/>
      </w:pPr>
      <w:r>
        <w:rPr>
          <w:rFonts w:ascii="Aptos" w:hAnsi="Aptos" w:eastAsia="Noto Sans CJK SC"/>
          <w:b w:val="0"/>
          <w:color w:val="333333"/>
          <w:sz w:val="19"/>
        </w:rPr>
        <w:t>– 与前两版深度研究草稿相比，这一版增加了什么</w:t>
      </w:r>
    </w:p>
    <w:p>
      <w:r>
        <w:br w:type="page"/>
      </w:r>
    </w:p>
    <w:p>
      <w:pPr>
        <w:pStyle w:val="Heading1"/>
      </w:pPr>
      <w:r>
        <w:t>写作蓝图速览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终稿应完成的任务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9"/>
              </w:rPr>
              <w:t>论文主线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9"/>
              </w:rPr>
              <w:t>证明 SPMPC 位于 mobile base + online local planning + explicit slosh-state prediction 的交叉点。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9"/>
              </w:rPr>
              <w:t>Related Work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9"/>
              </w:rPr>
              <w:t>三段式：同层 local planner → 移动底盘 anti-slosh 近邻 → 跨平台 anti-slosh 背景。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9"/>
              </w:rPr>
              <w:t>Method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9"/>
              </w:rPr>
              <w:t>先讲边界，再讲增强状态、低阶 slosh dynamics、MPCC OCP、约束与 /cmd_vel 输出。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9"/>
              </w:rPr>
              <w:t>实验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9"/>
              </w:rPr>
              <w:t>主对比 + 近邻对比 + 内部消融 + 初始相位 + 路径类型 + Pareto + 鲁棒性/实时性。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9"/>
              </w:rPr>
              <w:t>实物实验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9"/>
              </w:rPr>
              <w:t>后期作为 system-level validation 接入，不改变 simulation-first 的方法主线。</w:t>
            </w:r>
          </w:p>
        </w:tc>
      </w:tr>
    </w:tbl>
    <w:p>
      <w:pPr>
        <w:spacing w:after="80"/>
      </w:pPr>
    </w:p>
    <w:p>
      <w:pPr>
        <w:pStyle w:val="Heading1"/>
      </w:pPr>
      <w:r>
        <w:t>执行摘要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这篇论文最稳妥、也最容易被审稿人接受的主张，不是“我也做液体防晃”，而是一个更精确的交叉点：已有移动机器人 online local planners 通常在线、实时、可直接输出底盘命令，但一般不显式传播液体动态状态；已有 anti-slosh 文献通常显式建模液体并能减小晃动，但多数不位于标准轮式移动底盘导航栈的 online local-planning layer。SPMPC 的贡献正是把 low-order slosh-state prediction 放进 mobile-base MPCC local planner，在滚动时域内联合优化 path tracking、path progress、smoothness 与 liquid response，并输出普通 /cmd_vel。这一本体定位与你们当前方法草稿、你们已有 Related Work 草稿，以及你们自己的文献分类口径是高度一致的。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因此，终稿的 Related Work 最好写成“三段式、双主线”的结构：第一段讲 ordinary mobile-robot local planners 与 MPC/MPCC literature，回答“为什么把问题放在 local planner 层是合理的”；第二段讲 liquid anti-slosh literature，回答“为什么已有 liquid-aware 方法仍然不能直接替代你的 formulation”；第三段用少量 manipulator、tank truck、ship、waiter problem 等跨平台文献做背景收束，说明 anti-slosh 是广泛问题，但平台、输入接口与执行层级不同。这个写法能同时保护 novelty 边界，并为后面的 baseline 设计和实验分组服务。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你现在的实验基础已经能支撑一篇结构完整的 simulation-first 论文：mpc_local_planner、TEB、DWA、LT-DWA 能构成“同层 but not liquid-aware”的主对比；Lim、Ham 构成“同物理问题 but not same layer”的移动底盘近邻；B0、B_smooth、B_slosh、B_ours 则用来证明方法价值并不等于“更慢”或“更平滑”。你后续最需要补强的不是再盲目增加 baseline，而是把初始晃液相位实验、model-mismatch、Pareto 图和 runtime 统计补齐，这样你的 claim 才会闭环。 [1]</w:t>
      </w:r>
    </w:p>
    <w:p>
      <w:pPr>
        <w:pStyle w:val="Heading1"/>
      </w:pPr>
      <w:r>
        <w:t>论文主张与 Related Work 的最终组织法</w:t>
      </w:r>
    </w:p>
    <w:p>
      <w:pPr>
        <w:pStyle w:val="Heading2"/>
      </w:pPr>
      <w:r>
        <w:t>论文主张应该怎样写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你的论文对象不宜写成宽泛的“liquid sloshing suppression for robots”，也不宜窄化成“an MPC controller for sloshing reduction”。更准确也更强的表达是：online slosh-aware local trajectory planning for mobile-base open-liquid transport。这个表述同时锁定了平台、任务、层级和方法核心四个维度：平台是 mobile base，任务是 open-liquid transport，层级是 online local planning，方法核心是 slosh-aware prediction。你们当前方法笔记已经明确说明：SPMPC 不是高保真流体仿真，不是给定轨迹后的 tracking controller，不是离线整条轨迹优化，也不是“首次将晃液状态放进 MPC”；它真正做的是把低阶晃液状态嵌入移动底盘 MPCC 局部规划器，在每个控制周期求解短时域 OCP，并输出普通底盘命令。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这一定位必须主动保护 novelty 边界。正确写法不是“首次将液体晃动状态引入 MPC”，因为更早的 predictive control、tracking MPC 和跨平台 anti-slosh 文献已经做过这件事；正确写法应当是：已有工作已经把 slosh state 放入 predictive control / MPC / tracking control，但多数面向给定轨迹、特殊平台、离线整段轨迹生成或 transfer-control 层。本文的贡献在于，面向 standard wheeled mobile robots 的 online MPCC local-planning layer，把 low-order slosh-state、path progress、chassis control 与 smoothness 统一进同一个 receding-horizon problem。</w:t>
      </w:r>
    </w:p>
    <w:p>
      <w:pPr>
        <w:pStyle w:val="Heading2"/>
      </w:pPr>
      <w:r>
        <w:t>Related Work 的三段式写法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第一段应写 ordinary local planners / online trajectory generation / MPC / MPCC。这一段的功能不是谈液体，而是建立一个移动机器人 community 能立即接受的共识：local planner 的职责本来就是在滚动时域中生成可执行、动态可行、平滑而安全的短轨迹或速度命令。DWA 经典地在动态窗口中优化速度命令；TEB 在运行时优化带时间分配的局部轨迹；RPP 与 DWPP 代表更强约束意识的 path-tracking 路线；LT-DWA、UTO、以及 mpc_local_planner/MPCC 说明在线优化型 local planning 路线已经非常成熟。你在这一段最后要落一句关键转折：这些方法在线、可执行、常有开源实现，但一般并不传播 liquid modal states，因此对液体动态记忆不敏感。[2]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第二段应写 liquid anti-slosh literature on mobile platforms，但一定不要按时间顺序堆 paper，而要按规划/控制层级展开。你真正要区分的是：离线整段轨迹优化、给定路径后的速度曲线或输入整形、给定参考后的 tracking/MPC、以及 special-platform transfer-control。你们现有文献库已经明确把 Lim 放在 offline trajectory optimization，把 Ham/Hamaguchi 系列放在 velocity-profile / input-shaping 或 path design + tracking control，把 staircase service robot 那篇放在 special-platform MPC tracking。写这一段时，正文最强的句子应是：这些方法证明了 liquid-aware modeling 和 anti-slosh optimization 的价值，但它们大多工作在给定路径之后、给定轨迹之后，或特殊平台控制层，而不是 standard WMR navigation stack 中的 online local planner。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第三段应写 other-platform slosh work as brief background。这里要克制，不宜逐篇长比。你真正需要的是三类代表：一种是 manipulator 上的 slosh-free trajectory optimization，说明“低阶液体近似 + optimization”这条方法谱系是成立的；一种是 real-time slosh-free tracking，说明“实时 anti-slosh”不是没有人做过，但它发生在 tracking layer 且输出关节／末端命令；还有一种是 hanging tray 或非抓取托盘运输，说明移动平台上的防晃还有机械路线，不一定靠 planner。本段收尾最好明确写：这些工作在方法原语上重要，但其控制输入、自由度和部署接口不同于 standard mobile-base local planner，因此更适合作为背景与方法学边界，而不是本文的同层 baseline。[3]</w:t>
      </w:r>
    </w:p>
    <w:p>
      <w:pPr>
        <w:pStyle w:val="Heading1"/>
      </w:pPr>
      <w:r>
        <w:t>代表性文献表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下面这三张表可直接作为你终稿写作时的“骨架表”。其中少数移动底盘 anti-slosh 文献由于公开网页检索不如 arXiv/ROS 论文那样直接，我按你们当前 Zotero/笔记已确认的标题和层级来列，并明确标注“书目信息待据原 PDF/DOI 核验”。这比凭空臆测作者、venue 或代码情况更严谨。你们自己的整理文件也主张用 planning level 和 platform 两条轴来保护 novelty，这里沿用了那个口径。</w:t>
      </w:r>
    </w:p>
    <w:p>
      <w:pPr>
        <w:pStyle w:val="Heading2"/>
      </w:pPr>
      <w:r>
        <w:t>与 local planner / MPC / MPCC 直接相关的文献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34" w:bottom="1020" w:left="1134" w:header="397" w:footer="397" w:gutter="0"/>
          <w:cols w:space="720"/>
          <w:titlePg/>
          <w:docGrid w:linePitch="360"/>
        </w:sectPr>
      </w:pP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文献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书目信息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方法简述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平台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代码情况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与 SPMPC 的 gap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DWA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Fox, Burgard, Thrun, The Dynamic Window Approach to Collision Avoidance, IEEE Robotics &amp; Automation Magazine, 1997. [4]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在动态窗口内采样可达的 (v,ω) 命令，基于目标、障碍和速度代价做短时域在线局部规划。 [5]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标准轮式移动底盘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有成熟 ROS 实现。 [6]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在线、可执行，但状态中没有 liquid modal state，也不显式建模 slosh memory。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TEB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Rösmann, Hoffmann, Bertram, Integrated online trajectory planning and optimization in distinctive topologies, Robotics and Autonomous Systems, 88:142–153, 2017。官方 ROS 包 README 同时列出此正式引用。 [7]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Timed Elastic Band 在运行时局部优化轨迹时间分配、障碍距离与 kinodynamic 约束。 [7]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标准轮式移动底盘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有官方 ROS 包与仓库。 [7]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优化型 local planner，但不显式传播液体状态；它更像 “smooth and feasible”，不是 “liquid-aware”。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LT-DWA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Jian et al., Long-Term Dynamic Window Approach for Kinodynamic Local Planning in Static and Crowd Environments, 2023. [8]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先用 long-term dynamic window 生成初始轨迹，再做图优化，兼顾静态/人群场景与实时性。 [8]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差速移动底盘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当前未见官方代码声明。 [8]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同层但仍是 robot-only 规划，不传播 slosh state。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mpc_local_planner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Rösmann, Makarow, Bertram, Online Motion Planning based on Nonlinear Model Predictive Control with Non-Euclidean Rotation Groups, 2020；官方 ROS 包将此列为主论文。 [9]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通用 NMPC local planner，支持 minimum-time 与 quadratic-form receding-horizon 配置。 [10]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标准移动底盘 / 车式平台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有官方 ROS 包与仓库。 [10]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是最接近的同层 MPC baseline，但没有 liquid-state augmentation。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MPCC 骨架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Liniger, Domahidi, Morari, Optimization-Based Autonomous Racing of 1:43 Scale RC Cars, 2017. [11]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经典 MPCC：联合最小 contouring/lag errors 并最大化轨迹进度，毫秒级求解实时可行。 [11]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车式平台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未见通用官方包。 [11]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它支撑你“为何选择 path progress + contouring 的 MPCC 骨架”，但并不处理液体运输。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MPCC 移动机器人扩展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Brito et al., Model Predictive Contouring Control for Collision Avoidance in Unstructured Dynamic Environments, 2020. [12]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面向移动机器人的 receding-horizon MPCC，结合静态地图与动态障碍。 [12]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移动机器人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未明确官方代码。 [12]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说明 MPCC 已成熟用于 local planning，但不是 liquid-aware。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RPP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Macenski et al., Regulated Pure Pursuit for Robot Path Tracking, 2023. [13]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对 pure pursuit 的线速度做显式 regulation，强调部署性与 Nav2 集成。 [13]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标准移动底盘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有高质量参考实现并已集成 Nav2。 [13]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适合证明“online and deployable ≠ liquid-aware”。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DWPP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Ohnishi, Takahashi, DWPP: Dynamic Window Pure Pursuit Considering Velocity and Acceleration Constraints, 2026. [14]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在 (v,ω) dynamic window 中选择最接近目标速度的命令，同时显式满足速度/加速度约束。 [14]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标准移动底盘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已集成官方 Nav2。 [14]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更现代的 tracking baseline，但仍不传播 liquid state。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UTO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Zhang et al., Universal Trajectory Optimization Framework for Differential Drive Robot Class, 2024. [15]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为差速/履带/skid-steer 类平台统一轨迹优化表示与全栈规划控制框架。 [15]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差速/差分类平台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当前未明确。 [15]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能支撑“为什么差速平台的 online trajectory optimization 是成熟路线”，但不含 slosh dynamics。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MRPB 1.0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Wen et al., MRPB 1.0: A Unified Benchmark for the Evaluation of Mobile Robot Local Planning Approaches, 2020. [16]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统一 local planner 基准，强调 safety、efficiency、smoothness 三类指标，并提供数据与示例代码。 [16]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评价基准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有数据和示例代码。 [16]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很适合为你的实验指标提供理论框架：在经典 smoothness / efficiency 之外新增 slosh-aware 指标。</w:t>
            </w:r>
          </w:p>
        </w:tc>
      </w:tr>
    </w:tbl>
    <w:p>
      <w:pPr>
        <w:spacing w:after="80"/>
      </w:pPr>
    </w:p>
    <w:p>
      <w:pPr>
        <w:pStyle w:val="Heading2"/>
      </w:pPr>
      <w:r>
        <w:t>与 liquid anti-slosh 直接相关的移动底盘近邻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文献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书目信息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方法简述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平台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代码情况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与 SPMPC 的 gap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Lim 近邻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2D Trajectory Optimization Using Spherical Pendulum Dynamic Constraints for Reducing Liquid Sloshing on Mobile Robot, 你们当前文献库标为 2024 年核心近邻。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用 spherical pendulum / low-order liquid constraints 做二维轨迹优化。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移动机器人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当前未确认公开代码。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是最强近邻之一，但更偏 offline/full-trajectory optimization，而不是 online short-horizon local replanning。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Path design + trace control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Path design and trace control of a wheeled mobile robot to damp liquid sloshing in a cylindrical container。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更像“设计路径 + 跟踪控制”以降低晃动。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WMR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当前未确认。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同平台但不同层；路径和 tracking 在前，local planner 不是主角。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Ham / Hamaguchi / Taniguchi 系列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Damping and transfer of liquid in cylindrical container using a wheeled mobile robot employing velocity control inputs。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典型 velocity-profile / transfer-control / input-shaping 路线。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WMR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当前未确认。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关注“给定路径后怎么动得更好”，而不是在线决定 path progress 与局部轨迹片段。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Time-optimal + anti-slosh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Time-Optimal Motion Planning and Anti-Sloshing Control For a Container Under Disturbances。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时间最优规划 + 抗扰 tracking / anti-slosh 控制。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移动平台/容器转运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当前未确认。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两层结构很明显：先规划，再控制；并不等于 local planner。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Staircase service robot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Slosh-Aware Trajectory Control in a Reconfigurable Staircase Service Robot。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以估计器 + MPC / output-feedback trajectory control 处理特种平台上的液体运输。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可重构服务机器人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当前未确认。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这是保护 novelty 的关键文献：slosh-aware MPC tracking 已存在，但不是 standard WMR online MPCC local planner。</w:t>
            </w:r>
          </w:p>
        </w:tc>
      </w:tr>
    </w:tbl>
    <w:p>
      <w:pPr>
        <w:spacing w:after="80"/>
      </w:pPr>
    </w:p>
    <w:p>
      <w:pPr>
        <w:pStyle w:val="Heading2"/>
      </w:pPr>
      <w:r>
        <w:t>跨平台但方法谱系接近的 anti-slosh 文献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文献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书目信息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方法简述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平台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代码情况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4"/>
              </w:rPr>
              <w:t>与 SPMPC 的 gap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Slosh-free TO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Cabral Muchacho et al., A Solution to Slosh-free Robot Trajectory Optimization, 2022. [17]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用球摆模型和二次规划在机械臂上生成 slosh-free 轨迹。 [17]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7-DoF 机械臂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当前未明确。 [17]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方法原语接近，但属于 manipulator trajectory optimization，不是 mobile-base local planner。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GSFT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Arrizabalaga et al., Geometric Slosh-Free Tracking for Robotic Manipulators, 2024. [18]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借助虚拟四旋翼与 differential flatness 实现 real-time slosh-free tracking；论文摘要明确给出代码链接。 [18]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7-DoF 机械臂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有公开代码。 [18]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适合强调“实时 anti-slosh 已存在，但输出的是 manipulator tracking commands，不是 mobile-base local planning commands”。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Feedforward / plugin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Biagiotti et al., Optimal Feed-Forward Control for Robotic Transportation of Solid and Liquid Materials via Nonprehensile Grasp, 2023. [19]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将 anti-slosh 设计成插在 trajectory generator 与 robot control 之间的 feedforward 插件。 [19]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托盘/非抓取运输机器人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当前未明确。 [19]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非常适合说明 input-shaping / plugin 方案不能替代 local-planning layer 的联合优化。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Hanging tray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Heins, Schoellig, Robotic Nonprehensile Object Transportation with a Hanging Tray, 2026. [20]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通过真实 hanging tray 的被动摆动特性降低滑移与液体晃动，仿真和实机都验证。 [20]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3-DoF mobile base + hanging tray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当前未明确。 [20]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这是竞争性的机械路线：说明“移动平台上的防晃”不一定靠 planner，也可以靠结构设计。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Prescribed-path liquid transport</w:t>
            </w:r>
          </w:p>
        </w:tc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Zauner et al., Time-Optimal Transport of Loosely Placed Liquid Filled Cups along Prescribed Paths, 2025. [21]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在 prescribed path 上做最短时间运输，同时在 OCP 中纳入液体晃动动力学。 [21]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机械臂 / 托盘类运输</w:t>
            </w:r>
          </w:p>
        </w:tc>
        <w:tc>
          <w:tcPr>
            <w:tcW w:type="dxa" w:w="13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当前未明确。 [21]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4"/>
              </w:rPr>
              <w:t>与你的差别非常清楚：它以 prescribed path 为前提，而你在 local planner 中在线决定 path progress 与短时域轨迹。</w:t>
            </w:r>
          </w:p>
        </w:tc>
      </w:tr>
    </w:tbl>
    <w:p>
      <w:pPr>
        <w:spacing w:after="80"/>
      </w:pP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这三张表在正文里不需要原样全部展开，但你应该始终遵守一个判断规则：一篇文献值不值得详细写，不取决于它是不是“也做液体防晃”，而取决于它是否会让审稿人误判你的 novelty。凡是会让审稿人说“这不就是已有 slosh-aware MPC / trajectory optimization / transfer control 吗”的文献，都要详细拆出“平台差异、层级差异、接口差异和在线性差异”；凡是只是在别的平台上证明液体模型有价值，则应保留为方法学背景而不要喧宾夺主。</w:t>
      </w:r>
    </w:p>
    <w:p>
      <w:pPr>
        <w:sectPr>
          <w:pgSz w:w="16838" w:h="11906" w:orient="landscape"/>
          <w:pgMar w:top="794" w:right="737" w:bottom="737" w:left="737" w:header="397" w:footer="397" w:gutter="0"/>
          <w:cols w:space="720"/>
          <w:docGrid w:linePitch="360"/>
        </w:sectPr>
      </w:pPr>
    </w:p>
    <w:p>
      <w:pPr>
        <w:pStyle w:val="Heading1"/>
      </w:pPr>
      <w:r>
        <w:t>实验设计与消融计划</w:t>
      </w:r>
    </w:p>
    <w:p>
      <w:pPr>
        <w:pStyle w:val="Heading2"/>
      </w:pPr>
      <w:r>
        <w:t>你这篇论文必须覆盖的实验面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如果你的论文主张是“将防晃问题前移到 mobile-base local-planning layer”，那么实验必须同时回答三个问题：同层 baseline 是否不够、同物理问题的旧方法是否不同层、你的方法是否不是 smooth-only 的伪增益。这正是你当前 baseline 组合的价值所在。你们目前方法笔记把 B0、B_smooth、B_slosh、B_ours 的含义已经定义得很清楚，并且明确提出核心比较是 B_ours vs B_smooth，即“显式 slosh-state prediction 是否具有 smooth-only 之外的价值”。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建议你将实验写成七组，而不是把所有结果堆在一张大表里：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8"/>
              </w:rPr>
              <w:t>组别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8"/>
              </w:rPr>
              <w:t>至少应做什么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8"/>
              </w:rPr>
              <w:t>主要回答的问题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主对比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SPMPC vs mpc_local_planner / TEB / DWA / LT-DWA，固定路径液体运输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ordinary online local planners 是否足够？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近邻对比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SPMPC vs Lim / Ham / path design + tracking / time-optimal anti-slosh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liquid-aware 旧方法与 online local planner 的差距在哪里？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内部消融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B0 / B_smooth / B_slosh / B_ours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你的收益是不是只是更平滑？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初始相位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同一路径、同一 robot 初始态、不同 slosh state 初值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规划器是否真正使用了 liquid dynamic memory？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路径类型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直线加减速、L/U 弯、S 曲线 / figure-8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纵向、横向和耦合激励是否都覆盖？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Pareto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peak/RMS slosh vs completion time，在同 nominal speed 与近似同 completion time 两种设置下比较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你是不是只是开得更慢？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鲁棒性与实时性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model-mismatch、solver time、success rate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仿真-only 时是否过于乐观，实时性是否达标？</w:t>
            </w:r>
          </w:p>
        </w:tc>
      </w:tr>
    </w:tbl>
    <w:p>
      <w:pPr>
        <w:spacing w:after="80"/>
      </w:pP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这个分组方式不仅贴合方法结构，也与 MRPB 1.0 对 local planners 的 “safety / efficiency / smoothness” 评价逻辑相兼容。你的工作等于是在传统 local-planning 指标之上，再引入一个 task-specific 的 slosh-aware 评价层。[16]</w:t>
      </w:r>
    </w:p>
    <w:p>
      <w:pPr>
        <w:pStyle w:val="Heading2"/>
      </w:pPr>
      <w:r>
        <w:t>路径类型、指标和图表应该怎么选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你当前低阶 slosh model 中，纵向激励近似来自 a，横向激励近似来自 v·ω。因此，实验路径不宜只有一条固定曲线，而要能分别覆盖纵向激励和转向激励。至少应有三类：直线加速—巡航—减速路径，用来看 a 的激发与 residual slosh；L 型或 U 型转弯路径，用来看 v·ω 与转向耦合；S 曲线或 figure-8，用来看连续相位耦合与 planning memory。这个推荐不是随意的，而是直接来自你们当前方法模型对激励方向的定义。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指标建议分四层：一是 slosh 指标，包括 peak slosh、RMS slosh、residual slosh/settling、以及必要时的 spill proxy 或 predicted slosh bound violation；二是任务指标，包括 completion time、success rate、path progress、mean/max contour error；三是控制与平滑指标，包括 与 total variation；四是实时性指标，包括 mean、median、95th percentile、max solver time 和 solver success ratio。尤其是 Pareto 图，建议用 peak/RMS slosh vs completion time 作为主图，因为它可以直接回应“更慢当然更稳”的审稿质疑。 [16]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若论文当前阶段仍以仿真为主，那么你还必须补一个 model-mismatch 组。原因很直接：如果规划器和评价器使用同一个低阶液体模型，审稿人会自然怀疑你是在“用自己的模型优化自己的指标”。因此至少要做参数错配，例如改变液位、阻尼比、固有频率、输入增益或初始晃液状态估计误差。当前方法笔记也明确说明：你们现在的 slosh state 是由模型传播得到的，并不等同于真实液面传感器观测；同时，predicted slosh bound 是 operational/model-based constraint，而不是 formal spill-free guarantee。这个限制一旦在实验里主动处理，论文可信度会高很多。</w:t>
      </w:r>
    </w:p>
    <w:p>
      <w:pPr>
        <w:pStyle w:val="Heading2"/>
      </w:pPr>
      <w:r>
        <w:t>消融应该如何定义与统计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你当前四个消融变体的定义已经是非常好的稿件基础：B0 是基础 alpha-state MPCC，B_smooth 只增强 smoothness 而没有 slosh 状态，B_slosh 加入 slosh-state prediction 但不追求强平滑，B_ours 则是完整版本。这个设计很适合在 Results 中形成一条非常明确的推理链：若 B_smooth &gt; B0，说明平滑性确实能帮助防晃；若 B_slosh &gt; B0，说明显式液体状态本身有贡献；若 B_ours &gt; B_smooth 且在近似相同 completion time 下仍占优，则说明你的核心不只是平滑，而是真正使用了 liquid dynamic memory。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统计上，建议每种路径 × 每个初始相位 × 每个方法至少做 20–30 次重复，若是同一场景下比较多个方法，优先使用配对检验。数据近似正态时可用 paired t-test 或 repeated-measures ANOVA；分布偏态时用 Wilcoxon signed-rank 或 Friedman test，并同时报告效应量与均值±标准差或中位数[IQR]。这些不需要写成“必须遵守的规范”，但作为你的终稿策略非常有用，因为它能把“消融图好看”变成“消融结论可靠”。这部分属于写作与实验实施建议，因此不依赖单篇外部文献，而是建议你在 Methods/Experiment setup 中明示统计流程。</w:t>
      </w:r>
    </w:p>
    <w:p>
      <w:pPr>
        <w:pStyle w:val="Heading2"/>
      </w:pPr>
      <w:r>
        <w:t>建议放进写作笔记里的实验排期图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这个 timeline 本身不是外部事实，而是针对你当前 simulation-first 状态的建议排期。它的作用不是“预测你一定需要几天”，而是帮助你把实验顺序跟论文主张对应起来：先闭环 claim，再追求扩展项。</w:t>
      </w:r>
    </w:p>
    <w:p>
      <w:pPr>
        <w:pStyle w:val="Heading1"/>
      </w:pPr>
      <w:r>
        <w:t>可直接套用的写作模板</w:t>
      </w:r>
    </w:p>
    <w:p>
      <w:pPr>
        <w:pStyle w:val="Heading2"/>
      </w:pPr>
      <w:r>
        <w:t>Related Work 开场段模板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你可以直接用下面这种中文句式作为开场段，并在后面分别接上三段正文：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8FB"/>
            <w:tcBorders>
              <w:top w:sz="8" w:val="single" w:color="B7C9D6"/>
              <w:left w:sz="8" w:val="single" w:color="B7C9D6"/>
              <w:bottom w:sz="8" w:val="single" w:color="B7C9D6"/>
              <w:right w:sz="8" w:val="single" w:color="B7C9D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Aptos" w:hAnsi="Aptos" w:eastAsia="Noto Sans CJK SC"/>
                <w:b/>
                <w:color w:val="1F4E79"/>
                <w:sz w:val="22"/>
              </w:rPr>
              <w:t>可直接复用</w:t>
            </w:r>
          </w:p>
          <w:p>
            <w:pPr>
              <w:spacing w:after="0" w:before="0" w:line="276" w:lineRule="auto"/>
            </w:pPr>
            <w:r>
              <w:rPr>
                <w:rFonts w:ascii="Aptos" w:hAnsi="Aptos" w:eastAsia="Noto Sans CJK SC"/>
                <w:color w:val="222222"/>
                <w:sz w:val="20"/>
              </w:rPr>
              <w:t>液体运输机器人的相关研究大体沿两条主线发展：一类工作显式建模液体晃动，通过轨迹优化、输入整形或预测控制抑制液面振荡；另一类工作关注移动机器人的在线局部规划与实时轨迹生成，强调可执行性、实时性和路径跟踪性能。然而，这两条路线通常并不在同一决策层上相交：前者往往不面向标准轮式移动底盘导航栈中的 online local planner，后者则通常不传播液体动态状态。本文关注的正是这一交叉点。</w:t>
            </w:r>
          </w:p>
        </w:tc>
      </w:tr>
    </w:tbl>
    <w:p>
      <w:pPr>
        <w:spacing w:after="40"/>
      </w:pPr>
    </w:p>
    <w:p>
      <w:pPr>
        <w:pStyle w:val="Heading2"/>
      </w:pPr>
      <w:r>
        <w:t>方法定位段模板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8FB"/>
            <w:tcBorders>
              <w:top w:sz="8" w:val="single" w:color="B7C9D6"/>
              <w:left w:sz="8" w:val="single" w:color="B7C9D6"/>
              <w:bottom w:sz="8" w:val="single" w:color="B7C9D6"/>
              <w:right w:sz="8" w:val="single" w:color="B7C9D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Aptos" w:hAnsi="Aptos" w:eastAsia="Noto Sans CJK SC"/>
                <w:b/>
                <w:color w:val="1F4E79"/>
                <w:sz w:val="22"/>
              </w:rPr>
              <w:t>可直接复用</w:t>
            </w:r>
          </w:p>
          <w:p>
            <w:pPr>
              <w:spacing w:after="0" w:before="0" w:line="276" w:lineRule="auto"/>
            </w:pPr>
            <w:r>
              <w:rPr>
                <w:rFonts w:ascii="Aptos" w:hAnsi="Aptos" w:eastAsia="Noto Sans CJK SC"/>
                <w:color w:val="222222"/>
                <w:sz w:val="20"/>
              </w:rPr>
              <w:t>与给定轨迹后的 anti-slosh tracking/control 不同，本文将低阶晃液模态状态直接并入移动底盘 MPCC 局部规划器。在每个控制周期内，优化器联合考虑轮廓误差、滞后误差、路径进度、控制平滑性以及预测晃液响应，从而在短时域内生成既可执行又液体感知的底盘速度命令。该 formulation 保持了 standard mobile-base local planner 的接口形式，同时将 liquid dynamic memory 前移到 motion generation 阶段。</w:t>
            </w:r>
          </w:p>
        </w:tc>
      </w:tr>
    </w:tbl>
    <w:p>
      <w:pPr>
        <w:spacing w:after="40"/>
      </w:pPr>
    </w:p>
    <w:p>
      <w:pPr>
        <w:pStyle w:val="Heading2"/>
      </w:pPr>
      <w:r>
        <w:t>Results 解释段模板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8FB"/>
            <w:tcBorders>
              <w:top w:sz="8" w:val="single" w:color="B7C9D6"/>
              <w:left w:sz="8" w:val="single" w:color="B7C9D6"/>
              <w:bottom w:sz="8" w:val="single" w:color="B7C9D6"/>
              <w:right w:sz="8" w:val="single" w:color="B7C9D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Aptos" w:hAnsi="Aptos" w:eastAsia="Noto Sans CJK SC"/>
                <w:b/>
                <w:color w:val="1F4E79"/>
                <w:sz w:val="22"/>
              </w:rPr>
              <w:t>可直接复用</w:t>
            </w:r>
          </w:p>
          <w:p>
            <w:pPr>
              <w:spacing w:after="0" w:before="0" w:line="276" w:lineRule="auto"/>
            </w:pPr>
            <w:r>
              <w:rPr>
                <w:rFonts w:ascii="Aptos" w:hAnsi="Aptos" w:eastAsia="Noto Sans CJK SC"/>
                <w:color w:val="222222"/>
                <w:sz w:val="20"/>
              </w:rPr>
              <w:t>结果表明，ordinary local planners 虽然能够在线生成平滑、可执行的运动，但其优化目标主要围绕机器人本体的可行性、效率与平滑性展开，并不显式传播液体模态状态。因此，在存在显著动态记忆和相位耦合的液体运输任务中，这类方法往往只能通过“更平滑”间接降低晃动。相比之下，SPMPC 通过在预测状态中显式传播 low-order slosh states，在相近完成时间下进一步降低了 peak/RMS slosh，说明 liquid-state prediction 带来了 smooth-only 之外的额外信息增益。 [22]</w:t>
            </w:r>
          </w:p>
        </w:tc>
      </w:tr>
    </w:tbl>
    <w:p>
      <w:pPr>
        <w:spacing w:after="40"/>
      </w:pPr>
    </w:p>
    <w:p>
      <w:pPr>
        <w:pStyle w:val="Heading2"/>
      </w:pPr>
      <w:r>
        <w:t>Limitations 与 Future Work 模板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8FB"/>
            <w:tcBorders>
              <w:top w:sz="8" w:val="single" w:color="B7C9D6"/>
              <w:left w:sz="8" w:val="single" w:color="B7C9D6"/>
              <w:bottom w:sz="8" w:val="single" w:color="B7C9D6"/>
              <w:right w:sz="8" w:val="single" w:color="B7C9D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Aptos" w:hAnsi="Aptos" w:eastAsia="Noto Sans CJK SC"/>
                <w:b/>
                <w:color w:val="1F4E79"/>
                <w:sz w:val="22"/>
              </w:rPr>
              <w:t>可直接复用</w:t>
            </w:r>
          </w:p>
          <w:p>
            <w:pPr>
              <w:spacing w:after="0" w:before="0" w:line="276" w:lineRule="auto"/>
            </w:pPr>
            <w:r>
              <w:rPr>
                <w:rFonts w:ascii="Aptos" w:hAnsi="Aptos" w:eastAsia="Noto Sans CJK SC"/>
                <w:color w:val="222222"/>
                <w:sz w:val="20"/>
              </w:rPr>
              <w:t>本文依赖 low-order slosh model，因此并不追求在所有容器几何、液位条件和自由液面复杂非线性现象下复现高保真流体动力学。当前 formulation 还假设存在给定的安全参考路径，重点解决该路径邻域内的在线局部重规划，而不是完整 obstacle-aware global homotopy planning。此外，本文中的 predicted slosh bound 是一种 model-based operational constraint，而不是严格意义上的 spill-free guarantee。后续工作将结合实物液面测量、外部传感与 real-robot validation，进一步检验模型失配和感知误差下的鲁棒性。</w:t>
            </w:r>
          </w:p>
        </w:tc>
      </w:tr>
    </w:tbl>
    <w:p>
      <w:pPr>
        <w:spacing w:after="40"/>
      </w:pPr>
    </w:p>
    <w:p>
      <w:pPr>
        <w:pStyle w:val="Heading2"/>
      </w:pPr>
      <w:r>
        <w:t>图表 caption 建议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你这篇论文最值得准备的 caption，不是“图几：实验结果”，而是要让 caption 自己也承担叙事。下面这些标题可以直接改写使用：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8"/>
              </w:rPr>
              <w:t>建议标题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Related Work 分类图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Taxonomy of related work and the position of SPMPC at the intersection of online local planning and slosh-aware prediction.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主结果表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Quantitative comparison on fixed-path liquid transport in simulation.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消融表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Ablation of slosh-state propagation and motion smoothness.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时间序列图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Representative time series of chassis motion and predicted slosh response.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Pareto 图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Trade-off between completion time and peak/RMS slosh across planners.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实时性表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Real-time solver statistics across all test paths and planner variants.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初始相位图</w:t>
            </w:r>
          </w:p>
        </w:tc>
        <w:tc>
          <w:tcPr>
            <w:tcW w:type="dxa" w:w="6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8"/>
              </w:rPr>
              <w:t>Effect of initial slosh phase on planner behavior and terminal liquid oscillation.</w:t>
            </w:r>
          </w:p>
        </w:tc>
      </w:tr>
    </w:tbl>
    <w:p>
      <w:pPr>
        <w:spacing w:after="80"/>
      </w:pP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这些 caption 是写作策略建议，不是外部事实，但它们能很好地迫使你把 figure 和 claim 一一对齐。</w:t>
      </w:r>
    </w:p>
    <w:p>
      <w:pPr>
        <w:pStyle w:val="Heading1"/>
      </w:pPr>
      <w:r>
        <w:t>论文结构、附录与版本变更</w:t>
      </w:r>
    </w:p>
    <w:p>
      <w:pPr>
        <w:pStyle w:val="Heading2"/>
      </w:pPr>
      <w:r>
        <w:t>章节结构与建议字数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终稿最稳的结构不是“先写技术再补故事”，而是每节都明确回答一个问题。建议的字数和检查项如下：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7"/>
              </w:rPr>
              <w:t>建议字数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7"/>
              </w:rPr>
              <w:t>一定要回答的问题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7"/>
              </w:rPr>
              <w:t>写作检查项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摘要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250–350 中文词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你做了什么，为什么它不是 old anti-slosh MPC 的重复？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必须写出 mobile base、online local planning、slosh-aware、receding horizon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引言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1200–1800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为什么液体运输需要 local planner 层的方法？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动机、gap、挑战、贡献四段式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Related Work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1500–2500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你和谁同层，谁同物理但不同层？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三段式；不要写成 anti-slosh 大杂烩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方法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2000–3500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你的 state、cost、constraints、/cmd_vel 接口是什么？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先写边界，再写状态和 OCP，再写实现/变体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实验设置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1000–1600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实验是否足以支撑 claim？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baseline 分组、路径库、指标、统计方法、仿真假设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结果与讨论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1800–3000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你真的不是只是变慢了吗？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主表、Pareto、消融、相位实验、runtime、failure cases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局限与未来工作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300–800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你现在不 claim 什么？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低阶模型、给定参考路径、sim-only、无 spill guarantee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附录</w:t>
            </w:r>
          </w:p>
        </w:tc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不限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别人如何复现？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6"/>
              </w:rPr>
              <w:t>参数表、更多图、完整 related-work matrix、失败案例</w:t>
            </w:r>
          </w:p>
        </w:tc>
      </w:tr>
    </w:tbl>
    <w:p>
      <w:pPr>
        <w:spacing w:after="80"/>
      </w:pPr>
    </w:p>
    <w:p>
      <w:pPr>
        <w:pStyle w:val="Heading2"/>
      </w:pPr>
      <w:r>
        <w:t>建议追加的参考文献清单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你们自己的文献库已经不错，但终稿建议至少把下面这些补齐或写得更明确。其中前十篇最优先入正文，后面几篇可以入 appendix 或 background：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8"/>
              </w:rPr>
              <w:t>建议文献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8"/>
              </w:rPr>
              <w:t>为什么值得补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高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DWA 原始文献 Fox et al., 1997 [5]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local planner 经典谱系起点。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高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TEB 代表作 Rösmann et al., 2017 [7]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优化型 online local planner 的工程代表。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高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mpc_local_planner 主论文 Rösmann et al., 2020 [9]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最接近的同层 MPC baseline。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高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Liniger et al., 2017 MPCC 骨架 [11]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为你选择 MPCC + progress optimization 提供理论祖先。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高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Brito et al., 2020 移动机器人 MPCC [12]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说明 MPCC 作为 local planner 已成熟。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高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Macenski et al., 2023 RPP [13]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部署型 path-tracking baseline，且有开源实现。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高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Ohnishi &amp; Takahashi, 2026 DWPP [14]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近期强约束 path-tracking 基线。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高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Jian et al., 2023 LT-DWA [8]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现代 kinodynamic DWA 线。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高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Wen et al., 2020 MRPB 1.0 [16]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帮你解释实验指标设计。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高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Arrizabalaga et al., 2024 GSFT [18]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“实时 anti-slosh 已存在但在 tracking 层”的关键边界文献。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中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Cabral Muchacho et al., 2022 slosh-free TO [17]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方法原语上很贴近。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中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Biagiotti et al., 2023 feedforward plugin [19]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帮你清楚区分 input-shaping/plugin 层。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中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Heins &amp; Schoellig, 2026 hanging tray [20]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机械路线的移动平台竞争方法。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中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Zauner et al., 2025 prescribed-path liquid transport [21]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固定路径 anti-slosh OCP 的很强对照。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中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UTO 2024 [15]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差速平台 trajectory optimization 线。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中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DRA-MPPI 2025 [23]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若你想在 appendix 中说明“近期同层 planner 已在风险/不确定性上很强，但仍非 liquid-aware”，可补。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中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zoRO-MPC mobile robot 2023 [24]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若需要更系统地补齐 robust MPC local planner 线。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中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Hybrid online trajectory planning 2019 [25]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7"/>
              </w:rPr>
              <w:t>若审稿人更偏 motion planning 而非 navigation stack，可作为补充。</w:t>
            </w:r>
          </w:p>
        </w:tc>
      </w:tr>
    </w:tbl>
    <w:p>
      <w:pPr>
        <w:spacing w:after="80"/>
      </w:pP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在引用策略上，优先级应是：论文原文 / 官方仓库 README 的正式引用信息 / arXiv 或 DOI 页面 / 基准或官方软件页面。中文来源可以作为补充背景，但不宜用中文二手综述去替代 primary technical sources。</w:t>
      </w:r>
    </w:p>
    <w:p>
      <w:pPr>
        <w:pStyle w:val="Heading2"/>
      </w:pPr>
      <w:r>
        <w:t>与前两版深度研究草稿相比，这一版增加了什么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你上传的前两版深度研究草稿，核心价值主要集中在Related Work 的结构判断上：它们已经明确提出，不能只按“液体晃动”或只按“local planner”写，而要把平台与 planning level 同时纳入；同时也已经清楚指出，SPMPC 的位置是“移动底盘 + 在线局部规划 + 显式液体状态预测”的交集。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这一版终稿指南在保留上述判断的基础上，新增了四类前两版没有系统展开的内容。第一，给出了可直接执行的实验设计，包括 A–G 七组实验、Pareto 图、initial slosh phase、model-mismatch 与 runtime 表。第二，给出了消融研究与统计检验计划，使 B0/B_smooth/B_slosh/B_ours 不再只是方法备注，而是形成能够回应审稿意见的证据链。第三，补上了中文段落模板、caption 模板、章节字数预算与 checklist，让它从“文献组织建议”变成“终稿写作手册”。第四，附上了可下载的 Word 版本，便于你直接开始改稿。前两版草稿确实更多聚焦于 Related Work 和 novelty boundary，而这一版把它扩展成了完整的 paper-production guide。</w:t>
      </w:r>
    </w:p>
    <w:p>
      <w:pPr>
        <w:pStyle w:val="Heading1"/>
      </w:pPr>
      <w:r>
        <w:t>后续实物实验如何接入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Borders>
              <w:top w:sz="8" w:val="single" w:color="5B9BD5"/>
              <w:left w:sz="8" w:val="single" w:color="5B9BD5"/>
              <w:bottom w:sz="8" w:val="single" w:color="5B9BD5"/>
              <w:right w:sz="8" w:val="single" w:color="5B9BD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Aptos" w:hAnsi="Aptos" w:eastAsia="Noto Sans CJK SC"/>
                <w:b/>
                <w:color w:val="1F4E79"/>
                <w:sz w:val="22"/>
              </w:rPr>
              <w:t>接入原则</w:t>
            </w:r>
          </w:p>
          <w:p>
            <w:pPr>
              <w:spacing w:after="0" w:before="0" w:line="276" w:lineRule="auto"/>
            </w:pPr>
            <w:r>
              <w:rPr>
                <w:rFonts w:ascii="Aptos" w:hAnsi="Aptos" w:eastAsia="Noto Sans CJK SC"/>
                <w:color w:val="222222"/>
                <w:sz w:val="20"/>
              </w:rPr>
              <w:t>实物实验后期补充时，不需要改变论文主线。建议把实物实验写成 system-level validation：仿真负责闭环验证方法机制，实物负责验证模型失配、执行延迟、传感噪声和真实液面响应下的系统可用性。</w:t>
            </w:r>
          </w:p>
        </w:tc>
      </w:tr>
    </w:tbl>
    <w:p>
      <w:pPr>
        <w:spacing w:after="40"/>
      </w:pP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如果你后续补完实物实验，这个文档最需要更新的部分不是 Related Work，而是“实验设计”和“Limitations/Future Work”两节：届时可以把当前的 simulation-only 限制从弱点改写成“先仿真验证方法层，再用实机验证系统层”。你们当前方法笔记本身也已经为这种两阶段叙事预留了边界：低阶模型、给定安全参考路径、模型传播 slosh state、以及无 formal spill guarantee。</w:t>
      </w:r>
    </w:p>
    <w:p>
      <w:pPr>
        <w:pStyle w:val="Heading1"/>
      </w:pPr>
      <w:r>
        <w:t>参考链接与来源</w:t>
      </w:r>
    </w:p>
    <w:p>
      <w:pPr>
        <w:spacing w:after="120" w:before="0" w:line="283" w:lineRule="auto"/>
        <w:ind w:firstLine="420"/>
      </w:pPr>
      <w:r>
        <w:rPr>
          <w:rFonts w:ascii="Aptos" w:hAnsi="Aptos" w:eastAsia="Noto Sans CJK SC"/>
          <w:color w:val="222222"/>
          <w:sz w:val="21"/>
        </w:rPr>
        <w:t>下表保留原文中的外部链接与参考条目，已清理 utm 参数。正式论文引用时建议优先核对原论文、DOI、会议/期刊版本和 BibTeX。</w:t>
      </w:r>
    </w:p>
    <w:tbl>
      <w:tblPr>
        <w:tblStyle w:val="TableGrid"/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5"/>
              </w:rPr>
              <w:t>编号 / 条目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/>
                <w:color w:val="FFFFFF"/>
                <w:sz w:val="15"/>
              </w:rPr>
              <w:t>链接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[1] [16] MRPB 1.0: A Unified Benchmark for the Evaluation of Mobile Robot Local Planning Approaches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https://arxiv.org/abs/2011.00491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[2] [4] [5] [22] Dynamic window approach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https://en.wikipedia.org/wiki/Dynamic_window_approach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[3] [17] A Solution to Slosh-free Robot Trajectory Optimization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https://arxiv.org/abs/2210.12614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[6] navigation/dwa_local_planner at noetic-devel · ros-planning/navigation · GitHub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https://github.com/ros-planning/navigation/tree/noetic-devel/dwa_local_planner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[7] GitHub - rst-tu-dortmund/teb_local_planner: An optimal trajectory planner considering distinctive topologies for mobile robots based on Timed-Elastic-Bands (ROS Package) · GitHub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https://github.com/rst-tu-dortmund/teb_local_planner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[8] Long-Term Dynamic Window Approach for Kinodynamic Local Planning in Static and Crowd Environments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https://arxiv.org/abs/2310.02648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[9] Online Motion Planning based on Nonlinear Model Predictive Control with Non-Euclidean Rotation Groups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https://arxiv.org/abs/2006.03534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[10] GitHub - rst-tu-dortmund/mpc_local_planner: The mpc_local_planner package implements a plugin to the base_local_planner of the 2D navigation stack. It provides a generic and versatile model predictive control implementation with minimum-time and quadratic-form receding-horizon configurations. · GitHub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https://github.com/rst-tu-dortmund/mpc_local_planner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[11] Optimization-Based Autonomous Racing of 1:43 Scale RC Cars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https://arxiv.org/abs/1711.07300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[12] Model Predictive Contouring Control for Collision Avoidance in Unstructured Dynamic Environments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https://arxiv.org/abs/2010.10190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[13] Regulated Pure Pursuit for Robot Path Tracking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https://arxiv.org/abs/2305.20026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[14] DWPP: Dynamic Window Pure Pursuit Considering Velocity and Acceleration Constraints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https://arxiv.org/abs/2601.15006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[15] Universal Trajectory Optimization Framework for Differential Drive Robot Class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https://arxiv.org/abs/2409.07924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[18] Geometric Slosh-Free Tracking for Robotic Manipulators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https://arxiv.org/abs/2402.05197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[19] Optimal Feed-Forward Control for Robotic Transportation of Solid and Liquid Materials via Nonprehensile Grasp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https://arxiv.org/abs/2306.14212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[20] Robotic Nonprehensile Object Transportation with a Hanging Tray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https://arxiv.org/abs/2606.10039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[21] Time-Optimal Transport of Loosely Placed Liquid Filled Cups along Prescribed Paths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https://arxiv.org/abs/2510.25255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[23] Dynamic Risk-Aware MPPI for Mobile Robots in Crowds via Efficient Monte Carlo Approximations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https://arxiv.org/abs/2506.21205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[24] Collision-free Motion Planning for Mobile Robots by Zero-order Robust Optimization-based MPC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https://arxiv.org/abs/2306.17445</w:t>
            </w:r>
          </w:p>
        </w:tc>
      </w:tr>
      <w:tr>
        <w:trPr>
          <w:cantSplit/>
        </w:trPr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[25] A Hybrid Method for Online Trajectory Planning of Mobile Robots in Cluttered Environments</w:t>
            </w:r>
          </w:p>
        </w:tc>
        <w:tc>
          <w:tcPr>
            <w:tcW w:type="dxa" w:w="498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6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Noto Sans CJK SC"/>
                <w:b w:val="0"/>
                <w:color w:val="222222"/>
                <w:sz w:val="15"/>
              </w:rPr>
              <w:t>https://arxiv.org/abs/1908.08493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 w:eastAsia="Noto Sans CJK SC"/>
        <w:color w:val="666666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ptos" w:hAnsi="Aptos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ptos" w:hAnsi="Aptos" w:eastAsia="Noto Sans CJK SC"/>
        <w:color w:val="666666"/>
        <w:sz w:val="17"/>
      </w:rPr>
      <w:t>SPMPC 终稿写作指南｜写作蓝图与实验设计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76" w:lineRule="auto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2F75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76" w:lineRule="auto" w:before="0"/>
      <w:contextualSpacing/>
    </w:pPr>
    <w:rPr>
      <w:rFonts w:asciiTheme="majorHAnsi" w:eastAsiaTheme="majorEastAsia" w:hAnsiTheme="majorHAnsi" w:cstheme="majorBidi" w:ascii="Aptos" w:hAnsi="Aptos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before="0" w:line="276" w:lineRule="auto"/>
    </w:pPr>
    <w:rPr>
      <w:rFonts w:asciiTheme="majorHAnsi" w:eastAsiaTheme="majorEastAsia" w:hAnsiTheme="majorHAnsi" w:cstheme="majorBidi" w:ascii="Aptos" w:hAnsi="Aptos" w:eastAsia="Noto Sans CJK SC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Noto Sans CJK SC"/>
      <w:color w:val="22222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200" w:line="276" w:lineRule="auto"/>
      <w:ind w:left="936" w:right="936"/>
    </w:pPr>
    <w:rPr>
      <w:rFonts w:ascii="Aptos" w:hAnsi="Aptos" w:eastAsia="Noto Sans CJK SC"/>
      <w:b w:val="0"/>
      <w:bCs/>
      <w:i/>
      <w:iCs/>
      <w:color w:val="333333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SPMPC 终稿写作指南（排版美化版）</dc:title>
  <dc:subject>SPMPC paper writing guide</dc:subject>
  <dc:creator/>
  <cp:keywords>SPMPC; anti-slosh; local planning; MPCC; writing guide</cp:keywords>
  <dc:description>Formatted and cleaned version for paper writing.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