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665D9" w14:textId="0E63046F" w:rsidR="005E0A60" w:rsidRDefault="007D0A05" w:rsidP="00420C9E">
      <w:pPr>
        <w:pStyle w:val="Heading3"/>
      </w:pPr>
      <w:r>
        <w:rPr>
          <w:rStyle w:val="Heading2Char"/>
        </w:rPr>
        <w:fldChar w:fldCharType="begin"/>
      </w:r>
      <w:r>
        <w:rPr>
          <w:rStyle w:val="Heading2Char"/>
        </w:rPr>
        <w:instrText xml:space="preserve"> MACROBUTTON MTEditEquationSection2 </w:instrText>
      </w:r>
      <w:r w:rsidRPr="007D0A05">
        <w:rPr>
          <w:rStyle w:val="MTEquationSection"/>
        </w:rPr>
        <w:instrText>Equation Chapter 1 Section 1</w:instrText>
      </w:r>
      <w:r>
        <w:rPr>
          <w:rStyle w:val="Heading2Char"/>
        </w:rPr>
        <w:fldChar w:fldCharType="begin"/>
      </w:r>
      <w:r>
        <w:rPr>
          <w:rStyle w:val="Heading2Char"/>
        </w:rPr>
        <w:instrText xml:space="preserve"> SEQ MTEqn \r \h \* MERGEFORMAT </w:instrText>
      </w:r>
      <w:r>
        <w:rPr>
          <w:rStyle w:val="Heading2Char"/>
        </w:rPr>
        <w:fldChar w:fldCharType="end"/>
      </w:r>
      <w:r>
        <w:rPr>
          <w:rStyle w:val="Heading2Char"/>
        </w:rPr>
        <w:fldChar w:fldCharType="begin"/>
      </w:r>
      <w:r>
        <w:rPr>
          <w:rStyle w:val="Heading2Char"/>
        </w:rPr>
        <w:instrText xml:space="preserve"> SEQ MTSec \r 1 \h \* MERGEFORMAT </w:instrText>
      </w:r>
      <w:r>
        <w:rPr>
          <w:rStyle w:val="Heading2Char"/>
        </w:rPr>
        <w:fldChar w:fldCharType="end"/>
      </w:r>
      <w:r>
        <w:rPr>
          <w:rStyle w:val="Heading2Char"/>
        </w:rPr>
        <w:fldChar w:fldCharType="begin"/>
      </w:r>
      <w:r>
        <w:rPr>
          <w:rStyle w:val="Heading2Char"/>
        </w:rPr>
        <w:instrText xml:space="preserve"> SEQ MTChap \r 1 \h \* MERGEFORMAT </w:instrText>
      </w:r>
      <w:r>
        <w:rPr>
          <w:rStyle w:val="Heading2Char"/>
        </w:rPr>
        <w:fldChar w:fldCharType="end"/>
      </w:r>
      <w:r>
        <w:rPr>
          <w:rStyle w:val="Heading2Char"/>
        </w:rPr>
        <w:fldChar w:fldCharType="end"/>
      </w:r>
      <w:r w:rsidR="005B46AC" w:rsidRPr="005B46AC">
        <w:t xml:space="preserve">DQ-Frame Inverter </w:t>
      </w:r>
      <w:r w:rsidR="005B46AC">
        <w:t xml:space="preserve">Graph </w:t>
      </w:r>
      <w:r w:rsidR="005B46AC" w:rsidRPr="005B46AC">
        <w:t>Model</w:t>
      </w:r>
    </w:p>
    <w:p w14:paraId="59470DBE" w14:textId="55433F61" w:rsidR="005B46AC" w:rsidRDefault="00263689" w:rsidP="005B46AC">
      <w:r>
        <w:t>This time, we’ll employ the power invariant DQ-Transform</w:t>
      </w:r>
      <w:r w:rsidR="00832936">
        <w:t xml:space="preserve"> </w:t>
      </w:r>
      <w:r w:rsidR="00832936" w:rsidRPr="00832936">
        <w:rPr>
          <w:position w:val="-14"/>
        </w:rPr>
        <w:object w:dxaOrig="2299" w:dyaOrig="380" w14:anchorId="41325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55pt;height:18.55pt" o:ole="">
            <v:imagedata r:id="rId8" o:title=""/>
          </v:shape>
          <o:OLEObject Type="Embed" ProgID="Equation.DSMT4" ShapeID="_x0000_i1025" DrawAspect="Content" ObjectID="_1667591329" r:id="rId9"/>
        </w:object>
      </w:r>
      <w:r w:rsidR="00832936">
        <w:t xml:space="preserve"> with initial a-phase to q-axis alignment</w:t>
      </w:r>
      <w:r>
        <w:t>,</w:t>
      </w:r>
    </w:p>
    <w:p w14:paraId="0FE33D04" w14:textId="27AECCC5" w:rsidR="00832936" w:rsidRDefault="00832936" w:rsidP="00832936">
      <w:pPr>
        <w:jc w:val="center"/>
      </w:pPr>
      <w:r>
        <w:rPr>
          <w:noProof/>
        </w:rPr>
        <w:drawing>
          <wp:inline distT="0" distB="0" distL="0" distR="0" wp14:anchorId="77F278DB" wp14:editId="47350B5C">
            <wp:extent cx="3006410" cy="2625969"/>
            <wp:effectExtent l="0" t="0" r="3810" b="317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45" cy="26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9462" w14:textId="3FC64B53" w:rsidR="00263689" w:rsidRDefault="00263689" w:rsidP="00263689">
      <w:pPr>
        <w:pStyle w:val="MTDisplayEquation"/>
      </w:pPr>
      <w:r>
        <w:tab/>
      </w:r>
      <w:r w:rsidRPr="00263689">
        <w:rPr>
          <w:position w:val="-102"/>
        </w:rPr>
        <w:object w:dxaOrig="5120" w:dyaOrig="2160" w14:anchorId="3D5B7DBD">
          <v:shape id="_x0000_i1026" type="#_x0000_t75" style="width:256.35pt;height:108pt" o:ole="">
            <v:imagedata r:id="rId12" o:title=""/>
          </v:shape>
          <o:OLEObject Type="Embed" ProgID="Equation.DSMT4" ShapeID="_x0000_i1026" DrawAspect="Content" ObjectID="_1667591330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5247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5247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C61F10B" w14:textId="5B62FF7F" w:rsidR="00832936" w:rsidRDefault="00832936" w:rsidP="00832936">
      <w:r>
        <w:t xml:space="preserve">Where </w:t>
      </w:r>
      <w:r w:rsidRPr="00832936">
        <w:rPr>
          <w:position w:val="-14"/>
        </w:rPr>
        <w:object w:dxaOrig="1680" w:dyaOrig="400" w14:anchorId="2F53A5C5">
          <v:shape id="_x0000_i1027" type="#_x0000_t75" style="width:84pt;height:19.65pt" o:ole="">
            <v:imagedata r:id="rId14" o:title=""/>
          </v:shape>
          <o:OLEObject Type="Embed" ProgID="Equation.DSMT4" ShapeID="_x0000_i1027" DrawAspect="Content" ObjectID="_1667591331" r:id="rId15"/>
        </w:object>
      </w:r>
      <w:r>
        <w:t>.  The power invariance gives,</w:t>
      </w:r>
    </w:p>
    <w:p w14:paraId="7FF08DBD" w14:textId="3F846057" w:rsidR="00832936" w:rsidRDefault="00832936" w:rsidP="00832936">
      <w:pPr>
        <w:pStyle w:val="MTDisplayEquation"/>
      </w:pPr>
      <w:r>
        <w:tab/>
      </w:r>
      <w:r w:rsidRPr="00832936">
        <w:rPr>
          <w:position w:val="-16"/>
        </w:rPr>
        <w:object w:dxaOrig="4480" w:dyaOrig="480" w14:anchorId="51C7B6E4">
          <v:shape id="_x0000_i1028" type="#_x0000_t75" style="width:223.65pt;height:24pt" o:ole="">
            <v:imagedata r:id="rId16" o:title=""/>
          </v:shape>
          <o:OLEObject Type="Embed" ProgID="Equation.DSMT4" ShapeID="_x0000_i1028" DrawAspect="Content" ObjectID="_1667591332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5247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5247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1995D48" w14:textId="5E70408D" w:rsidR="00484C9B" w:rsidRDefault="00832936" w:rsidP="00832936">
      <w:r>
        <w:t>With an input waveform</w:t>
      </w:r>
      <w:r w:rsidR="006E40DF">
        <w:t>,</w:t>
      </w:r>
    </w:p>
    <w:p w14:paraId="159EBE52" w14:textId="6E843309" w:rsidR="00484C9B" w:rsidRDefault="00484C9B" w:rsidP="00484C9B">
      <w:pPr>
        <w:pStyle w:val="MTDisplayEquation"/>
      </w:pPr>
      <w:r>
        <w:tab/>
      </w:r>
      <w:r w:rsidRPr="00484C9B">
        <w:rPr>
          <w:position w:val="-56"/>
        </w:rPr>
        <w:object w:dxaOrig="5280" w:dyaOrig="1240" w14:anchorId="25C85EB0">
          <v:shape id="_x0000_i1029" type="#_x0000_t75" style="width:264pt;height:62.2pt" o:ole="">
            <v:imagedata r:id="rId18" o:title=""/>
          </v:shape>
          <o:OLEObject Type="Embed" ProgID="Equation.DSMT4" ShapeID="_x0000_i1029" DrawAspect="Content" ObjectID="_1667591333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5247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5247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3F4010DC" w14:textId="77777777" w:rsidR="00484C9B" w:rsidRDefault="00484C9B" w:rsidP="00832936">
      <w:r>
        <w:t xml:space="preserve">where </w:t>
      </w:r>
      <w:r w:rsidRPr="00484C9B">
        <w:rPr>
          <w:position w:val="-12"/>
        </w:rPr>
        <w:object w:dxaOrig="380" w:dyaOrig="360" w14:anchorId="6EE4D80F">
          <v:shape id="_x0000_i1030" type="#_x0000_t75" style="width:18.55pt;height:18pt" o:ole="">
            <v:imagedata r:id="rId20" o:title=""/>
          </v:shape>
          <o:OLEObject Type="Embed" ProgID="Equation.DSMT4" ShapeID="_x0000_i1030" DrawAspect="Content" ObjectID="_1667591334" r:id="rId21"/>
        </w:object>
      </w:r>
      <w:r>
        <w:t>is the amplitude of the source voltage,</w:t>
      </w:r>
    </w:p>
    <w:p w14:paraId="720B0B55" w14:textId="0D0FCD7C" w:rsidR="00832936" w:rsidRDefault="00484C9B" w:rsidP="00484C9B">
      <w:pPr>
        <w:pStyle w:val="MTDisplayEquation"/>
      </w:pPr>
      <w:r>
        <w:lastRenderedPageBreak/>
        <w:tab/>
      </w:r>
      <w:r w:rsidRPr="00484C9B">
        <w:rPr>
          <w:position w:val="-54"/>
        </w:rPr>
        <w:object w:dxaOrig="3940" w:dyaOrig="1200" w14:anchorId="11503D1C">
          <v:shape id="_x0000_i1031" type="#_x0000_t75" style="width:197.45pt;height:60pt" o:ole="">
            <v:imagedata r:id="rId22" o:title=""/>
          </v:shape>
          <o:OLEObject Type="Embed" ProgID="Equation.DSMT4" ShapeID="_x0000_i1031" DrawAspect="Content" ObjectID="_1667591335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5247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5247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A994C48" w14:textId="462A5E9F" w:rsidR="006E40DF" w:rsidRDefault="006E40DF" w:rsidP="006E40DF">
      <w:r>
        <w:t xml:space="preserve">The combined results of 1.6 and 1.4 show that we can treat a PMSM inverter similar to the DC-DC Converter model with the following adjustments.  </w:t>
      </w:r>
    </w:p>
    <w:p w14:paraId="2978A69E" w14:textId="2941D36A" w:rsidR="006E40DF" w:rsidRDefault="006E40DF" w:rsidP="00542AC3">
      <w:pPr>
        <w:pStyle w:val="MTDisplayEquation"/>
      </w:pPr>
      <w:r>
        <w:tab/>
      </w:r>
      <w:r w:rsidR="00A771A7" w:rsidRPr="00542AC3">
        <w:rPr>
          <w:position w:val="-202"/>
        </w:rPr>
        <w:object w:dxaOrig="6060" w:dyaOrig="4160" w14:anchorId="7CE358F4">
          <v:shape id="_x0000_i1032" type="#_x0000_t75" style="width:303.25pt;height:208.35pt" o:ole="">
            <v:imagedata r:id="rId24" o:title=""/>
          </v:shape>
          <o:OLEObject Type="Embed" ProgID="Equation.DSMT4" ShapeID="_x0000_i1032" DrawAspect="Content" ObjectID="_1667591336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5247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5247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FCB111B" w14:textId="77777777" w:rsidR="00360FA9" w:rsidRDefault="00360FA9" w:rsidP="00360FA9">
      <w:r w:rsidRPr="004D3A32">
        <w:rPr>
          <w:position w:val="-12"/>
        </w:rPr>
        <w:object w:dxaOrig="960" w:dyaOrig="360" w14:anchorId="71CBEE02">
          <v:shape id="_x0000_i1033" type="#_x0000_t75" style="width:48pt;height:18pt" o:ole="">
            <v:imagedata r:id="rId26" o:title=""/>
          </v:shape>
          <o:OLEObject Type="Embed" ProgID="Equation.DSMT4" ShapeID="_x0000_i1033" DrawAspect="Content" ObjectID="_1667591337" r:id="rId27"/>
        </w:object>
      </w:r>
      <w:r>
        <w:t>are gains that can be configured to control voltage or current in the following way:</w:t>
      </w:r>
    </w:p>
    <w:p w14:paraId="0C5C265B" w14:textId="3637992A" w:rsidR="00360FA9" w:rsidRDefault="00360FA9" w:rsidP="00360FA9">
      <w:pPr>
        <w:pStyle w:val="MTDisplayEquation"/>
      </w:pPr>
      <w:r>
        <w:tab/>
      </w:r>
      <w:r w:rsidRPr="00360FA9">
        <w:rPr>
          <w:position w:val="-64"/>
        </w:rPr>
        <w:object w:dxaOrig="3260" w:dyaOrig="1400" w14:anchorId="3776B358">
          <v:shape id="_x0000_i1034" type="#_x0000_t75" style="width:163.65pt;height:69.8pt" o:ole="">
            <v:imagedata r:id="rId28" o:title=""/>
          </v:shape>
          <o:OLEObject Type="Embed" ProgID="Equation.DSMT4" ShapeID="_x0000_i1034" DrawAspect="Content" ObjectID="_1667591338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F5247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F5247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0DFBB35B" w14:textId="63CC42FA" w:rsidR="000159B4" w:rsidRPr="000159B4" w:rsidRDefault="000159B4" w:rsidP="000159B4">
      <w:pPr>
        <w:rPr>
          <w:color w:val="FF0000"/>
        </w:rPr>
      </w:pPr>
      <w:r>
        <w:rPr>
          <w:color w:val="FF0000"/>
        </w:rPr>
        <w:t>Updated for compatibility with other graph models, see draw.io file.</w:t>
      </w:r>
    </w:p>
    <w:p w14:paraId="5EBC1DB1" w14:textId="77777777" w:rsidR="00360FA9" w:rsidRPr="00360FA9" w:rsidRDefault="00360FA9" w:rsidP="00360FA9"/>
    <w:p w14:paraId="18340909" w14:textId="7BAEE295" w:rsidR="00DB03C8" w:rsidRDefault="00DB03C8">
      <w:pPr>
        <w:spacing w:after="0" w:line="240" w:lineRule="auto"/>
      </w:pPr>
      <w:r>
        <w:br w:type="page"/>
      </w:r>
    </w:p>
    <w:p w14:paraId="7F3768EF" w14:textId="77777777" w:rsidR="005E0A60" w:rsidRPr="00DB03C8" w:rsidRDefault="005E0A60" w:rsidP="00DB03C8">
      <w:pPr>
        <w:rPr>
          <w:vanish/>
          <w:specVanish/>
        </w:rPr>
      </w:pPr>
    </w:p>
    <w:p w14:paraId="1F4B4A2E" w14:textId="41F9285B" w:rsidR="005E0A60" w:rsidRDefault="00DB03C8" w:rsidP="00566379">
      <w:pPr>
        <w:pStyle w:val="Heading2"/>
      </w:pPr>
      <w:r>
        <w:t xml:space="preserve"> </w:t>
      </w:r>
      <w:r w:rsidR="005E0A60" w:rsidRPr="005E0A60">
        <w:t>Appendix:</w:t>
      </w:r>
    </w:p>
    <w:p w14:paraId="4771C3B6" w14:textId="77777777" w:rsidR="00134317" w:rsidRPr="00134317" w:rsidRDefault="009511DE" w:rsidP="00134317">
      <w:pPr>
        <w:pStyle w:val="Bibliography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134317" w:rsidRPr="00134317">
        <w:t>[1]</w:t>
      </w:r>
      <w:r w:rsidR="00134317" w:rsidRPr="00134317">
        <w:tab/>
        <w:t>D. J. Docimo, H. C. Pangborn, and A. G. Alleyne, “Hierarchical Control for Electro-Thermal Power Management of an Electric Vehicle Powertrain,” presented at the ASME 2018 Dynamic Systems and Control Conference, Nov. 2018, doi: 10.1115/DSCC2018-9215.</w:t>
      </w:r>
    </w:p>
    <w:p w14:paraId="726E0830" w14:textId="77777777" w:rsidR="00134317" w:rsidRPr="00134317" w:rsidRDefault="00134317" w:rsidP="00134317">
      <w:pPr>
        <w:pStyle w:val="Bibliography"/>
      </w:pPr>
      <w:r w:rsidRPr="00134317">
        <w:t>[2]</w:t>
      </w:r>
      <w:r w:rsidRPr="00134317">
        <w:tab/>
        <w:t>C. T. Aksland, “MODULAR MODELING AND CONTROL OF A HYBRID UNMANNED AERIAL VEHICLE’S POWERTRAIN,” M.S., University of Illinois at Urbana-Champaign.</w:t>
      </w:r>
    </w:p>
    <w:p w14:paraId="26698B1F" w14:textId="79C18505" w:rsidR="005E0A60" w:rsidRPr="005E0A60" w:rsidRDefault="009511DE" w:rsidP="00566379">
      <w:r>
        <w:fldChar w:fldCharType="end"/>
      </w:r>
    </w:p>
    <w:sectPr w:rsidR="005E0A60" w:rsidRPr="005E0A60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12FA8" w14:textId="77777777" w:rsidR="004919AB" w:rsidRDefault="004919AB" w:rsidP="00566379">
      <w:r>
        <w:separator/>
      </w:r>
    </w:p>
  </w:endnote>
  <w:endnote w:type="continuationSeparator" w:id="0">
    <w:p w14:paraId="31D78596" w14:textId="77777777" w:rsidR="004919AB" w:rsidRDefault="004919AB" w:rsidP="0056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8683" w14:textId="77777777" w:rsidR="00B131D8" w:rsidRDefault="00B131D8" w:rsidP="0056637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34FE0">
      <w:rPr>
        <w:noProof/>
      </w:rPr>
      <w:t>1</w:t>
    </w:r>
    <w:r>
      <w:rPr>
        <w:noProof/>
      </w:rPr>
      <w:fldChar w:fldCharType="end"/>
    </w:r>
  </w:p>
  <w:p w14:paraId="4E090B62" w14:textId="77777777" w:rsidR="00B131D8" w:rsidRDefault="00B131D8" w:rsidP="00566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40B5E" w14:textId="77777777" w:rsidR="004919AB" w:rsidRDefault="004919AB" w:rsidP="00566379">
      <w:r>
        <w:separator/>
      </w:r>
    </w:p>
  </w:footnote>
  <w:footnote w:type="continuationSeparator" w:id="0">
    <w:p w14:paraId="5DDB659D" w14:textId="77777777" w:rsidR="004919AB" w:rsidRDefault="004919AB" w:rsidP="0056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90436" w14:textId="77777777" w:rsidR="00B131D8" w:rsidRDefault="00B131D8" w:rsidP="00566379">
    <w:pPr>
      <w:pStyle w:val="Header"/>
    </w:pPr>
    <w:r>
      <w:t xml:space="preserve">Weekly Report: </w:t>
    </w:r>
    <w:r w:rsidR="00CA6762">
      <w:t>Philip Renkert</w:t>
    </w:r>
  </w:p>
  <w:p w14:paraId="1893526D" w14:textId="289F494C" w:rsidR="00B131D8" w:rsidRPr="00B131D8" w:rsidRDefault="00B131D8" w:rsidP="00566379">
    <w:pPr>
      <w:pStyle w:val="Header"/>
    </w:pPr>
    <w:r>
      <w:t xml:space="preserve">Date: </w:t>
    </w:r>
    <w:sdt>
      <w:sdtPr>
        <w:alias w:val="Publish Date"/>
        <w:tag w:val=""/>
        <w:id w:val="-2045355158"/>
        <w:dataBinding w:prefixMappings="xmlns:ns0='http://schemas.microsoft.com/office/2006/coverPageProps' " w:xpath="/ns0:CoverPageProperties[1]/ns0:PublishDate[1]" w:storeItemID="{55AF091B-3C7A-41E3-B477-F2FDAA23CFDA}"/>
        <w:date w:fullDate="2020-10-13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87883">
          <w:t>10/13/2020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179ED"/>
    <w:multiLevelType w:val="hybridMultilevel"/>
    <w:tmpl w:val="79F4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300FF"/>
    <w:multiLevelType w:val="hybridMultilevel"/>
    <w:tmpl w:val="ED78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EC"/>
    <w:rsid w:val="000159B4"/>
    <w:rsid w:val="000A00AC"/>
    <w:rsid w:val="00134317"/>
    <w:rsid w:val="00186897"/>
    <w:rsid w:val="001F35CA"/>
    <w:rsid w:val="00211C0E"/>
    <w:rsid w:val="00213378"/>
    <w:rsid w:val="00231FCB"/>
    <w:rsid w:val="00263689"/>
    <w:rsid w:val="00360FA9"/>
    <w:rsid w:val="00415A87"/>
    <w:rsid w:val="00420C9E"/>
    <w:rsid w:val="00484C9B"/>
    <w:rsid w:val="004919AB"/>
    <w:rsid w:val="004C3E5C"/>
    <w:rsid w:val="004D3A32"/>
    <w:rsid w:val="004E44C5"/>
    <w:rsid w:val="004F09D4"/>
    <w:rsid w:val="00542AC3"/>
    <w:rsid w:val="00566379"/>
    <w:rsid w:val="005B46AC"/>
    <w:rsid w:val="005C249D"/>
    <w:rsid w:val="005C4A57"/>
    <w:rsid w:val="005E0A60"/>
    <w:rsid w:val="00621AA6"/>
    <w:rsid w:val="00625F0D"/>
    <w:rsid w:val="00664891"/>
    <w:rsid w:val="006E40DF"/>
    <w:rsid w:val="007109F2"/>
    <w:rsid w:val="00734FE0"/>
    <w:rsid w:val="007D0A05"/>
    <w:rsid w:val="00832936"/>
    <w:rsid w:val="00833A9A"/>
    <w:rsid w:val="008E0F06"/>
    <w:rsid w:val="008E59C6"/>
    <w:rsid w:val="009371D6"/>
    <w:rsid w:val="009511DE"/>
    <w:rsid w:val="00972D58"/>
    <w:rsid w:val="00987883"/>
    <w:rsid w:val="00990E79"/>
    <w:rsid w:val="009E0D39"/>
    <w:rsid w:val="009F7B84"/>
    <w:rsid w:val="00A42B3B"/>
    <w:rsid w:val="00A4775F"/>
    <w:rsid w:val="00A771A7"/>
    <w:rsid w:val="00AC498C"/>
    <w:rsid w:val="00AE77EC"/>
    <w:rsid w:val="00B131D8"/>
    <w:rsid w:val="00BB0D9E"/>
    <w:rsid w:val="00CA6762"/>
    <w:rsid w:val="00CB57E2"/>
    <w:rsid w:val="00DA6EF4"/>
    <w:rsid w:val="00DB03C8"/>
    <w:rsid w:val="00E64DA4"/>
    <w:rsid w:val="00F20019"/>
    <w:rsid w:val="00F461F7"/>
    <w:rsid w:val="00F52478"/>
    <w:rsid w:val="00F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90889"/>
  <w15:chartTrackingRefBased/>
  <w15:docId w15:val="{B6FE0700-2C81-42CC-B289-9BC072FC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79"/>
    <w:pPr>
      <w:spacing w:after="120" w:line="360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379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37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1D8"/>
  </w:style>
  <w:style w:type="paragraph" w:styleId="Footer">
    <w:name w:val="footer"/>
    <w:basedOn w:val="Normal"/>
    <w:link w:val="FooterChar"/>
    <w:uiPriority w:val="99"/>
    <w:unhideWhenUsed/>
    <w:rsid w:val="00B1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1D8"/>
  </w:style>
  <w:style w:type="paragraph" w:styleId="ListParagraph">
    <w:name w:val="List Paragraph"/>
    <w:basedOn w:val="Normal"/>
    <w:uiPriority w:val="34"/>
    <w:qFormat/>
    <w:rsid w:val="00B131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76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66379"/>
    <w:rPr>
      <w:rFonts w:ascii="Times New Roman" w:hAnsi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6379"/>
    <w:rPr>
      <w:rFonts w:ascii="Times New Roman" w:hAnsi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44C5"/>
    <w:pPr>
      <w:spacing w:after="200" w:line="240" w:lineRule="auto"/>
    </w:pPr>
    <w:rPr>
      <w:i/>
      <w:iCs/>
      <w:sz w:val="20"/>
      <w:szCs w:val="18"/>
    </w:rPr>
  </w:style>
  <w:style w:type="character" w:customStyle="1" w:styleId="MTEquationSection">
    <w:name w:val="MTEquationSection"/>
    <w:basedOn w:val="DefaultParagraphFont"/>
    <w:rsid w:val="007D0A05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D0A05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D0A05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511DE"/>
    <w:pPr>
      <w:tabs>
        <w:tab w:val="left" w:pos="384"/>
      </w:tabs>
      <w:spacing w:after="0" w:line="240" w:lineRule="auto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937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1D6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1D6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header" Target="header1.xml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nk\Box\ARG_Student_Reports\Philip%20Renkert\Weekly%20Reports\Weekly_Report_Renke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Weekly_Report_Renkert.dotx</Template>
  <TotalTime>690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Renkert</dc:creator>
  <cp:keywords/>
  <cp:lastModifiedBy>Philip Renkert</cp:lastModifiedBy>
  <cp:revision>27</cp:revision>
  <dcterms:created xsi:type="dcterms:W3CDTF">2020-10-02T16:22:00Z</dcterms:created>
  <dcterms:modified xsi:type="dcterms:W3CDTF">2020-11-23T05:02:00Z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ZOTERO_PREF_1">
    <vt:lpwstr>&lt;data data-version="3" zotero-version="5.0.92"&gt;&lt;session id="kqjvM3dr"/&gt;&lt;style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6" name="ZOTERO_PREF_2">
    <vt:lpwstr>nalAbbreviations" value="true"/&gt;&lt;/prefs&gt;&lt;/data&gt;</vt:lpwstr>
  </property>
</Properties>
</file>