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28"/>
          <w:szCs w:val="28"/>
        </w:rPr>
      </w:pPr>
      <w:r>
        <w:rPr>
          <w:sz w:val="28"/>
          <w:szCs w:val="28"/>
        </w:rPr>
        <w:t>内容正文字体是14px字体；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标题14号加粗；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复选框的风格统一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筛选框的字体也用14号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微软雅黑" w:hAnsi="微软雅黑" w:eastAsia="微软雅黑" w:cs="微软雅黑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热烈祝贺我司徐剑峰荣获“第十届上海市职工技术创新能手”称号</w:t>
      </w: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2AE9C"/>
    <w:rsid w:val="5FFE55C7"/>
    <w:rsid w:val="7992AE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2017-01-18T09:40:00Z</dcterms:created>
  <dc:creator>linpeifeng</dc:creator>
  <cp:lastModifiedBy>linpeifeng</cp:lastModifiedBy>
  <dcterms:modified xsi:type="dcterms:W3CDTF">2017-01-18T20:01:03Z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