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项目创建路由步骤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sz w:val="32"/>
          <w:szCs w:val="32"/>
        </w:rPr>
        <w:t>第一步：在views文件夹下的urls.py文件中添加url模块，例如：</w:t>
      </w:r>
      <w:r>
        <w:rPr>
          <w:rFonts w:hint="eastAsia"/>
          <w:sz w:val="32"/>
          <w:szCs w:val="32"/>
        </w:rPr>
        <w:t>url(r'^ic', include('amis.views.ic.urls')),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url(r'^dm', include('amis.views.dm.urls')),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url(r'^tbm', include('amis.views.tbm.urls')),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url(r'^rep', include('amis.views.rep.urls')),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sz w:val="32"/>
          <w:szCs w:val="32"/>
        </w:rPr>
      </w:pPr>
      <w:r>
        <w:rPr>
          <w:rFonts w:hint="default"/>
          <w:sz w:val="32"/>
          <w:szCs w:val="32"/>
        </w:rPr>
        <w:t>第二步：</w:t>
      </w:r>
      <w:r>
        <w:rPr>
          <w:sz w:val="32"/>
          <w:szCs w:val="32"/>
        </w:rPr>
        <w:t>在views文件夹</w:t>
      </w:r>
      <w:r>
        <w:rPr>
          <w:sz w:val="32"/>
          <w:szCs w:val="32"/>
        </w:rPr>
        <w:t>下创建一个文件夹例如：rep;再在这个新创建的文件下创建两个文件，分别是urls.py和views.py;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第三步：在urls.py文件中添加书写url代码，例如：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urlpatterns = patterns('amis.views.rep.views',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#</w:t>
      </w:r>
      <w:r>
        <w:rPr>
          <w:rFonts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调拨记录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url(r'/HMAllocationRecord$', 'HMAllocationRecord', name='HMAllocationRecord'),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#</w:t>
      </w:r>
      <w:r>
        <w:rPr>
          <w:rFonts w:ascii="DejaVu Sans" w:hAnsi="DejaVu Sans" w:eastAsia="DejaVu Sans" w:cs="DejaVu Sans"/>
          <w:color w:val="F8F8F2"/>
          <w:sz w:val="27"/>
          <w:szCs w:val="27"/>
          <w:shd w:val="clear" w:fill="272822"/>
        </w:rPr>
        <w:t>出入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库记录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url(r'/HMOutRecord$', 'HMOutRecord', name='HMOutRecord'),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#</w:t>
      </w:r>
      <w:r>
        <w:rPr>
          <w:rFonts w:ascii="思源黑體 TW" w:hAnsi="思源黑體 TW" w:eastAsia="思源黑體 TW" w:cs="思源黑體 TW"/>
          <w:color w:val="F8F8F2"/>
          <w:sz w:val="27"/>
          <w:szCs w:val="27"/>
          <w:shd w:val="clear" w:fill="272822"/>
        </w:rPr>
        <w:t>备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品</w:t>
      </w:r>
      <w:r>
        <w:rPr>
          <w:rFonts w:hint="eastAsia" w:ascii="思源黑體 TW" w:hAnsi="思源黑體 TW" w:eastAsia="思源黑體 TW" w:cs="思源黑體 TW"/>
          <w:color w:val="F8F8F2"/>
          <w:sz w:val="27"/>
          <w:szCs w:val="27"/>
          <w:shd w:val="clear" w:fill="272822"/>
        </w:rPr>
        <w:t>备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件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库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存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url(r'/HMSpareParts$', 'HMSpareParts', name='HMSpareParts'),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default"/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</w:rPr>
        <w:t>第四步在view.py文件中书写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#</w:t>
      </w:r>
      <w:r>
        <w:rPr>
          <w:rFonts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调拨记录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def HMAllocationRecord(request):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return render_to_response("rep/spare/HMAllocationRecord.html")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#</w:t>
      </w:r>
      <w:r>
        <w:rPr>
          <w:rFonts w:ascii="DejaVu Sans" w:hAnsi="DejaVu Sans" w:eastAsia="DejaVu Sans" w:cs="DejaVu Sans"/>
          <w:color w:val="F8F8F2"/>
          <w:sz w:val="27"/>
          <w:szCs w:val="27"/>
          <w:shd w:val="clear" w:fill="272822"/>
        </w:rPr>
        <w:t>出入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库记录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def HMOutRecord(request):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return render_to_response("rep/spare/HMOutRecord.html")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#</w:t>
      </w:r>
      <w:r>
        <w:rPr>
          <w:rFonts w:ascii="思源黑體 TW" w:hAnsi="思源黑體 TW" w:eastAsia="思源黑體 TW" w:cs="思源黑體 TW"/>
          <w:color w:val="F8F8F2"/>
          <w:sz w:val="27"/>
          <w:szCs w:val="27"/>
          <w:shd w:val="clear" w:fill="272822"/>
        </w:rPr>
        <w:t>备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品</w:t>
      </w:r>
      <w:r>
        <w:rPr>
          <w:rFonts w:hint="eastAsia" w:ascii="思源黑體 TW" w:hAnsi="思源黑體 TW" w:eastAsia="思源黑體 TW" w:cs="思源黑體 TW"/>
          <w:color w:val="F8F8F2"/>
          <w:sz w:val="27"/>
          <w:szCs w:val="27"/>
          <w:shd w:val="clear" w:fill="272822"/>
        </w:rPr>
        <w:t>备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件</w:t>
      </w:r>
      <w:r>
        <w:rPr>
          <w:rFonts w:hint="eastAsia" w:ascii="思源黑体 CN" w:hAnsi="思源黑体 CN" w:eastAsia="思源黑体 CN" w:cs="思源黑体 CN"/>
          <w:color w:val="F8F8F2"/>
          <w:sz w:val="27"/>
          <w:szCs w:val="27"/>
          <w:shd w:val="clear" w:fill="272822"/>
        </w:rPr>
        <w:t>库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t>存</w:t>
      </w:r>
      <w:r>
        <w:rPr>
          <w:rFonts w:hint="default" w:ascii="DejaVu Sans" w:hAnsi="DejaVu Sans" w:eastAsia="DejaVu Sans" w:cs="DejaVu San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def HMSpareParts(request):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return render_to_response("rep/spare/HMSpareParts.html")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第五步：在需要跳转的页面添加相应的链接，例如：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a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href=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"{% url HMSpareParts %}"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target=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"childView"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思源黑體 TW">
    <w:panose1 w:val="020B0800000000000000"/>
    <w:charset w:val="88"/>
    <w:family w:val="auto"/>
    <w:pitch w:val="default"/>
    <w:sig w:usb0="20000003" w:usb1="2ADF3C10" w:usb2="00000016" w:usb3="00000000" w:csb0="6012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F8B9F"/>
    <w:rsid w:val="7C3F8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2017-03-29T11:03:00Z</dcterms:created>
  <dc:creator>renleilei</dc:creator>
  <cp:lastModifiedBy>renleilei</cp:lastModifiedBy>
  <dcterms:modified xsi:type="dcterms:W3CDTF">2017-03-29T11:21:30Z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