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8A5F" w14:textId="77777777" w:rsidR="008768A2" w:rsidRDefault="00000000">
      <w:pPr>
        <w:jc w:val="center"/>
      </w:pPr>
      <w:r>
        <w:rPr>
          <w:b/>
          <w:color w:val="17365D"/>
          <w:sz w:val="48"/>
        </w:rPr>
        <w:t>Microsoft 365 Copilot Token Analysis</w:t>
      </w:r>
    </w:p>
    <w:p w14:paraId="4F4A1103" w14:textId="77777777" w:rsidR="008768A2" w:rsidRDefault="00000000">
      <w:pPr>
        <w:jc w:val="center"/>
      </w:pPr>
      <w:r>
        <w:rPr>
          <w:b/>
          <w:color w:val="2F5597"/>
          <w:sz w:val="28"/>
        </w:rPr>
        <w:t>Executive Summary: Intake Analyzer and Gate 3 Packet Agent</w:t>
      </w:r>
    </w:p>
    <w:p w14:paraId="677B8A43" w14:textId="77777777" w:rsidR="008768A2" w:rsidRDefault="00000000">
      <w:pPr>
        <w:jc w:val="center"/>
      </w:pPr>
      <w:r>
        <w:rPr>
          <w:i/>
          <w:sz w:val="18"/>
        </w:rPr>
        <w:t>Case CG-CASE-HP-002 | Run CG-RUN-HP-002 | Prepared 27 October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8768A2" w14:paraId="48FED974" w14:textId="77777777">
        <w:tc>
          <w:tcPr>
            <w:tcW w:w="10224" w:type="dxa"/>
            <w:shd w:val="clear" w:color="auto" w:fill="FFF2CC"/>
          </w:tcPr>
          <w:p w14:paraId="097414F2" w14:textId="77777777" w:rsidR="008768A2" w:rsidRDefault="00000000">
            <w:r>
              <w:rPr>
                <w:b/>
                <w:sz w:val="22"/>
              </w:rPr>
              <w:t>Executive conclusion</w:t>
            </w:r>
          </w:p>
          <w:p w14:paraId="45542AE8" w14:textId="77777777" w:rsidR="008768A2" w:rsidRDefault="00000000">
            <w:r>
              <w:t xml:space="preserve">The defensible estimate is approximately 115,000-190,000 model tokens for Agent 1 and 30,000-60,000 for Agent 2, giving a likely workflow total of 145,000-250,000 tokens. A broader sensitivity envelope of 95,000-330,000 tokens is retained because Microsoft 365 Copilot does not expose hidden instructions, retrieval payloads, context compaction, internal retries, or exact tokenizer telemetry. The largest avoidable driver is content duplication: Part 2 repeats Part 1 structures, assembly rereads both </w:t>
            </w:r>
            <w:proofErr w:type="gramStart"/>
            <w:r>
              <w:t>parts, and</w:t>
            </w:r>
            <w:proofErr w:type="gramEnd"/>
            <w:r>
              <w:t xml:space="preserve"> then emits nearly the full combined package again.</w:t>
            </w:r>
          </w:p>
        </w:tc>
      </w:tr>
    </w:tbl>
    <w:p w14:paraId="73E90271" w14:textId="77777777" w:rsidR="008768A2" w:rsidRDefault="00000000">
      <w:pPr>
        <w:pStyle w:val="Heading1"/>
      </w:pPr>
      <w:r>
        <w:t>1. Scope and confidence</w:t>
      </w:r>
    </w:p>
    <w:p w14:paraId="4D0F97F2" w14:textId="65756344" w:rsidR="008768A2" w:rsidRDefault="00000000">
      <w:pPr>
        <w:pStyle w:val="ListBullet"/>
      </w:pPr>
      <w:r>
        <w:t xml:space="preserve">This report estimates model tokens processed by two Microsoft 365 </w:t>
      </w:r>
      <w:r w:rsidR="00075D49">
        <w:t xml:space="preserve">Basic </w:t>
      </w:r>
      <w:r>
        <w:t xml:space="preserve">Copilot agents </w:t>
      </w:r>
      <w:r w:rsidR="004D2456">
        <w:t xml:space="preserve">(Think Deeper ChatGPT-5.6 Sol) </w:t>
      </w:r>
      <w:r>
        <w:t>using the supplied prompts, runtime files, and sample outputs. It does not estimate Node.js CPU, memory, network, or local parsing work because deterministic Node.js execution does not itself consume language-model tokens.</w:t>
      </w:r>
    </w:p>
    <w:p w14:paraId="6A44F228" w14:textId="77777777" w:rsidR="008768A2" w:rsidRDefault="00000000">
      <w:pPr>
        <w:pStyle w:val="ListBullet"/>
      </w:pPr>
      <w:r>
        <w:t>Confidence is high for relative cost drivers and visible output size, medium for extracted file-content ranges, and low for hidden orchestration overhead. Exact billing or service telemetry cannot be reconstructed from exported files alone.</w:t>
      </w:r>
    </w:p>
    <w:p w14:paraId="720AE12A" w14:textId="77777777" w:rsidR="008768A2" w:rsidRDefault="00000000">
      <w:pPr>
        <w:pStyle w:val="ListBullet"/>
      </w:pPr>
      <w:r>
        <w:t xml:space="preserve">The estimates are </w:t>
      </w:r>
      <w:proofErr w:type="gramStart"/>
      <w:r>
        <w:t>transaction-oriented</w:t>
      </w:r>
      <w:proofErr w:type="gramEnd"/>
      <w:r>
        <w:t>. Reused content counts again when a later agent call rereads it. A separate unique-corpus view prevents that reuse from being mistaken for new information.</w:t>
      </w:r>
    </w:p>
    <w:p w14:paraId="7D0F5F4E" w14:textId="0FD1050F" w:rsidR="00075D49" w:rsidRDefault="00075D49">
      <w:pPr>
        <w:pStyle w:val="ListBullet"/>
      </w:pPr>
      <w:r>
        <w:t>Token measurement was attempted during actual execution, but the current platform does not compute, and returns the result, “</w:t>
      </w:r>
      <w:r w:rsidRPr="00075D49">
        <w:rPr>
          <w:i/>
          <w:iCs/>
        </w:rPr>
        <w:t>I don’t have access to the platform’s tokenizer, hidden processing-token count, or transaction-level usage telemetry, so I cannot report an authoritative number. I could only provide a rough estimate from visible text, but that would not equal the actual tokens billed or consumed. The exact count must come from the Copilot/API usage logs or response metadata, if your environment exposes it.”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915"/>
        <w:gridCol w:w="1905"/>
        <w:gridCol w:w="4352"/>
      </w:tblGrid>
      <w:tr w:rsidR="008768A2" w14:paraId="531B65C7" w14:textId="77777777">
        <w:trPr>
          <w:jc w:val="center"/>
        </w:trPr>
        <w:tc>
          <w:tcPr>
            <w:tcW w:w="2088" w:type="dxa"/>
            <w:shd w:val="clear" w:color="auto" w:fill="17365D"/>
            <w:vAlign w:val="center"/>
          </w:tcPr>
          <w:p w14:paraId="266CF308" w14:textId="77777777" w:rsidR="008768A2" w:rsidRDefault="00000000"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3CB44D9A" w14:textId="77777777" w:rsidR="008768A2" w:rsidRDefault="00000000">
            <w:r>
              <w:rPr>
                <w:b/>
                <w:color w:val="FFFFFF"/>
                <w:sz w:val="17"/>
              </w:rPr>
              <w:t>Likely transactional tokens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6C11E2A9" w14:textId="77777777" w:rsidR="008768A2" w:rsidRDefault="00000000">
            <w:r>
              <w:rPr>
                <w:b/>
                <w:color w:val="FFFFFF"/>
                <w:sz w:val="17"/>
              </w:rPr>
              <w:t>Sensitivity envelope</w:t>
            </w:r>
          </w:p>
        </w:tc>
        <w:tc>
          <w:tcPr>
            <w:tcW w:w="4464" w:type="dxa"/>
            <w:shd w:val="clear" w:color="auto" w:fill="17365D"/>
            <w:vAlign w:val="center"/>
          </w:tcPr>
          <w:p w14:paraId="053165CF" w14:textId="77777777" w:rsidR="008768A2" w:rsidRDefault="00000000">
            <w:r>
              <w:rPr>
                <w:b/>
                <w:color w:val="FFFFFF"/>
                <w:sz w:val="17"/>
              </w:rPr>
              <w:t>Primary driver</w:t>
            </w:r>
          </w:p>
        </w:tc>
      </w:tr>
      <w:tr w:rsidR="008768A2" w14:paraId="7B283F07" w14:textId="77777777">
        <w:trPr>
          <w:jc w:val="center"/>
        </w:trPr>
        <w:tc>
          <w:tcPr>
            <w:tcW w:w="2088" w:type="dxa"/>
            <w:vAlign w:val="center"/>
          </w:tcPr>
          <w:p w14:paraId="5D1C6A3E" w14:textId="77777777" w:rsidR="008768A2" w:rsidRDefault="00000000">
            <w:r>
              <w:rPr>
                <w:sz w:val="17"/>
              </w:rPr>
              <w:t>Agent 1: Intake Analyzer</w:t>
            </w:r>
          </w:p>
        </w:tc>
        <w:tc>
          <w:tcPr>
            <w:tcW w:w="1944" w:type="dxa"/>
            <w:vAlign w:val="center"/>
          </w:tcPr>
          <w:p w14:paraId="2624BC65" w14:textId="77777777" w:rsidR="008768A2" w:rsidRDefault="00000000">
            <w:r>
              <w:rPr>
                <w:sz w:val="17"/>
              </w:rPr>
              <w:t>115k-190k</w:t>
            </w:r>
          </w:p>
        </w:tc>
        <w:tc>
          <w:tcPr>
            <w:tcW w:w="1944" w:type="dxa"/>
            <w:vAlign w:val="center"/>
          </w:tcPr>
          <w:p w14:paraId="6A5C296F" w14:textId="77777777" w:rsidR="008768A2" w:rsidRDefault="00000000">
            <w:r>
              <w:rPr>
                <w:sz w:val="17"/>
              </w:rPr>
              <w:t>75k-260k</w:t>
            </w:r>
          </w:p>
        </w:tc>
        <w:tc>
          <w:tcPr>
            <w:tcW w:w="4464" w:type="dxa"/>
            <w:vAlign w:val="center"/>
          </w:tcPr>
          <w:p w14:paraId="6CAE70BF" w14:textId="77777777" w:rsidR="008768A2" w:rsidRDefault="00000000">
            <w:r>
              <w:rPr>
                <w:sz w:val="17"/>
              </w:rPr>
              <w:t>Eight-file analysis, two long semantic outputs, then full assembly re-emission</w:t>
            </w:r>
          </w:p>
        </w:tc>
      </w:tr>
      <w:tr w:rsidR="008768A2" w14:paraId="7C0E843A" w14:textId="77777777">
        <w:trPr>
          <w:jc w:val="center"/>
        </w:trPr>
        <w:tc>
          <w:tcPr>
            <w:tcW w:w="2088" w:type="dxa"/>
            <w:shd w:val="clear" w:color="auto" w:fill="EEF3F8"/>
            <w:vAlign w:val="center"/>
          </w:tcPr>
          <w:p w14:paraId="5206E242" w14:textId="77777777" w:rsidR="008768A2" w:rsidRDefault="00000000">
            <w:r>
              <w:rPr>
                <w:sz w:val="17"/>
              </w:rPr>
              <w:t>Agent 2: Gate 3 Packet Agent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6D22DB69" w14:textId="77777777" w:rsidR="008768A2" w:rsidRDefault="00000000">
            <w:r>
              <w:rPr>
                <w:sz w:val="17"/>
              </w:rPr>
              <w:t>30k-60k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6D483863" w14:textId="77777777" w:rsidR="008768A2" w:rsidRDefault="00000000">
            <w:r>
              <w:rPr>
                <w:sz w:val="17"/>
              </w:rPr>
              <w:t>20k-70k</w:t>
            </w:r>
          </w:p>
        </w:tc>
        <w:tc>
          <w:tcPr>
            <w:tcW w:w="4464" w:type="dxa"/>
            <w:shd w:val="clear" w:color="auto" w:fill="EEF3F8"/>
            <w:vAlign w:val="center"/>
          </w:tcPr>
          <w:p w14:paraId="06A827E1" w14:textId="77777777" w:rsidR="008768A2" w:rsidRDefault="00000000">
            <w:r>
              <w:rPr>
                <w:sz w:val="17"/>
              </w:rPr>
              <w:t>Four-file reconciliation plus memo and self-contained HTML/CSS/JavaScript</w:t>
            </w:r>
          </w:p>
        </w:tc>
      </w:tr>
      <w:tr w:rsidR="008768A2" w14:paraId="244950DC" w14:textId="77777777">
        <w:trPr>
          <w:jc w:val="center"/>
        </w:trPr>
        <w:tc>
          <w:tcPr>
            <w:tcW w:w="2088" w:type="dxa"/>
            <w:vAlign w:val="center"/>
          </w:tcPr>
          <w:p w14:paraId="53F3ACB1" w14:textId="77777777" w:rsidR="008768A2" w:rsidRDefault="00000000">
            <w:r>
              <w:rPr>
                <w:sz w:val="17"/>
              </w:rPr>
              <w:t>Combined workflow</w:t>
            </w:r>
          </w:p>
        </w:tc>
        <w:tc>
          <w:tcPr>
            <w:tcW w:w="1944" w:type="dxa"/>
            <w:vAlign w:val="center"/>
          </w:tcPr>
          <w:p w14:paraId="4634D373" w14:textId="77777777" w:rsidR="008768A2" w:rsidRDefault="00000000">
            <w:r>
              <w:rPr>
                <w:sz w:val="17"/>
              </w:rPr>
              <w:t>145k-250k</w:t>
            </w:r>
          </w:p>
        </w:tc>
        <w:tc>
          <w:tcPr>
            <w:tcW w:w="1944" w:type="dxa"/>
            <w:vAlign w:val="center"/>
          </w:tcPr>
          <w:p w14:paraId="73A0B1C0" w14:textId="77777777" w:rsidR="008768A2" w:rsidRDefault="00000000">
            <w:r>
              <w:rPr>
                <w:sz w:val="17"/>
              </w:rPr>
              <w:t>95k-330k</w:t>
            </w:r>
          </w:p>
        </w:tc>
        <w:tc>
          <w:tcPr>
            <w:tcW w:w="4464" w:type="dxa"/>
            <w:vAlign w:val="center"/>
          </w:tcPr>
          <w:p w14:paraId="76CFFDD2" w14:textId="77777777" w:rsidR="008768A2" w:rsidRDefault="00000000">
            <w:r>
              <w:rPr>
                <w:sz w:val="17"/>
              </w:rPr>
              <w:t>Repeated processing and regeneration across separate transactions</w:t>
            </w:r>
          </w:p>
        </w:tc>
      </w:tr>
    </w:tbl>
    <w:p w14:paraId="2BAFCD3B" w14:textId="77777777" w:rsidR="008768A2" w:rsidRDefault="008768A2">
      <w:pPr>
        <w:spacing w:after="0"/>
      </w:pPr>
    </w:p>
    <w:p w14:paraId="12612AF3" w14:textId="77777777" w:rsidR="008768A2" w:rsidRDefault="00000000">
      <w:pPr>
        <w:pStyle w:val="Heading1"/>
      </w:pPr>
      <w:r>
        <w:t>2. Agent 1: Intake Analyzer</w:t>
      </w:r>
    </w:p>
    <w:p w14:paraId="34B96FF0" w14:textId="77777777" w:rsidR="008768A2" w:rsidRDefault="00000000">
      <w:r>
        <w:t>Agent 1 registers six controlled references and two case workbooks, runs preflight, creates semantic Part 1 and Part 2, and then assembles the 14-block validator package. The estimate below separates visible prompts and outputs from inferred retrieval and orchestration.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1"/>
        <w:gridCol w:w="1929"/>
        <w:gridCol w:w="1929"/>
        <w:gridCol w:w="1712"/>
        <w:gridCol w:w="1293"/>
      </w:tblGrid>
      <w:tr w:rsidR="008768A2" w14:paraId="54843353" w14:textId="77777777">
        <w:trPr>
          <w:jc w:val="center"/>
        </w:trPr>
        <w:tc>
          <w:tcPr>
            <w:tcW w:w="3384" w:type="dxa"/>
            <w:shd w:val="clear" w:color="auto" w:fill="17365D"/>
            <w:vAlign w:val="center"/>
          </w:tcPr>
          <w:p w14:paraId="490824DA" w14:textId="77777777" w:rsidR="008768A2" w:rsidRDefault="00000000">
            <w:r>
              <w:rPr>
                <w:b/>
                <w:color w:val="FFFFFF"/>
                <w:sz w:val="17"/>
              </w:rPr>
              <w:t>Transaction group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587A90CB" w14:textId="77777777" w:rsidR="008768A2" w:rsidRDefault="00000000">
            <w:r>
              <w:rPr>
                <w:b/>
                <w:color w:val="FFFFFF"/>
                <w:sz w:val="17"/>
              </w:rPr>
              <w:t>Estimated input tokens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71118E2A" w14:textId="77777777" w:rsidR="008768A2" w:rsidRDefault="00000000">
            <w:r>
              <w:rPr>
                <w:b/>
                <w:color w:val="FFFFFF"/>
                <w:sz w:val="17"/>
              </w:rPr>
              <w:t>Estimated output tokens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4987D9F8" w14:textId="77777777" w:rsidR="008768A2" w:rsidRDefault="00000000">
            <w:r>
              <w:rPr>
                <w:b/>
                <w:color w:val="FFFFFF"/>
                <w:sz w:val="17"/>
              </w:rPr>
              <w:t>Likely total</w:t>
            </w:r>
          </w:p>
        </w:tc>
        <w:tc>
          <w:tcPr>
            <w:tcW w:w="1296" w:type="dxa"/>
            <w:shd w:val="clear" w:color="auto" w:fill="17365D"/>
            <w:vAlign w:val="center"/>
          </w:tcPr>
          <w:p w14:paraId="7BC1CA8B" w14:textId="77777777" w:rsidR="008768A2" w:rsidRDefault="00000000">
            <w:r>
              <w:rPr>
                <w:b/>
                <w:color w:val="FFFFFF"/>
                <w:sz w:val="17"/>
              </w:rPr>
              <w:t>Confidence</w:t>
            </w:r>
          </w:p>
        </w:tc>
      </w:tr>
      <w:tr w:rsidR="008768A2" w14:paraId="5CEC2EFE" w14:textId="77777777">
        <w:trPr>
          <w:jc w:val="center"/>
        </w:trPr>
        <w:tc>
          <w:tcPr>
            <w:tcW w:w="3384" w:type="dxa"/>
            <w:vAlign w:val="center"/>
          </w:tcPr>
          <w:p w14:paraId="6EB1E8AB" w14:textId="77777777" w:rsidR="008768A2" w:rsidRDefault="00000000">
            <w:r>
              <w:rPr>
                <w:sz w:val="17"/>
              </w:rPr>
              <w:t>Instruction baseline and three file-registration turns</w:t>
            </w:r>
          </w:p>
        </w:tc>
        <w:tc>
          <w:tcPr>
            <w:tcW w:w="1944" w:type="dxa"/>
            <w:vAlign w:val="center"/>
          </w:tcPr>
          <w:p w14:paraId="3A37C914" w14:textId="77777777" w:rsidR="008768A2" w:rsidRDefault="00000000">
            <w:r>
              <w:rPr>
                <w:sz w:val="17"/>
              </w:rPr>
              <w:t>7k-14k</w:t>
            </w:r>
          </w:p>
        </w:tc>
        <w:tc>
          <w:tcPr>
            <w:tcW w:w="1944" w:type="dxa"/>
            <w:vAlign w:val="center"/>
          </w:tcPr>
          <w:p w14:paraId="0929DFE8" w14:textId="77777777" w:rsidR="008768A2" w:rsidRDefault="00000000">
            <w:r>
              <w:rPr>
                <w:sz w:val="17"/>
              </w:rPr>
              <w:t>0.5k-1.5k</w:t>
            </w:r>
          </w:p>
        </w:tc>
        <w:tc>
          <w:tcPr>
            <w:tcW w:w="1728" w:type="dxa"/>
            <w:vAlign w:val="center"/>
          </w:tcPr>
          <w:p w14:paraId="267F8061" w14:textId="77777777" w:rsidR="008768A2" w:rsidRDefault="00000000">
            <w:r>
              <w:rPr>
                <w:sz w:val="17"/>
              </w:rPr>
              <w:t>7.5k-15.5k</w:t>
            </w:r>
          </w:p>
        </w:tc>
        <w:tc>
          <w:tcPr>
            <w:tcW w:w="1296" w:type="dxa"/>
            <w:vAlign w:val="center"/>
          </w:tcPr>
          <w:p w14:paraId="046CCC74" w14:textId="77777777" w:rsidR="008768A2" w:rsidRDefault="00000000">
            <w:r>
              <w:rPr>
                <w:sz w:val="17"/>
              </w:rPr>
              <w:t>Medium</w:t>
            </w:r>
          </w:p>
        </w:tc>
      </w:tr>
      <w:tr w:rsidR="008768A2" w14:paraId="090C9BC1" w14:textId="77777777">
        <w:trPr>
          <w:jc w:val="center"/>
        </w:trPr>
        <w:tc>
          <w:tcPr>
            <w:tcW w:w="3384" w:type="dxa"/>
            <w:shd w:val="clear" w:color="auto" w:fill="EEF3F8"/>
            <w:vAlign w:val="center"/>
          </w:tcPr>
          <w:p w14:paraId="6BD3B098" w14:textId="77777777" w:rsidR="008768A2" w:rsidRDefault="00000000">
            <w:r>
              <w:rPr>
                <w:sz w:val="17"/>
              </w:rPr>
              <w:t>Configuration 7 preflight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332AADC2" w14:textId="77777777" w:rsidR="008768A2" w:rsidRDefault="00000000">
            <w:r>
              <w:rPr>
                <w:sz w:val="17"/>
              </w:rPr>
              <w:t>3k-8k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0758ACBE" w14:textId="77777777" w:rsidR="008768A2" w:rsidRDefault="00000000">
            <w:r>
              <w:rPr>
                <w:sz w:val="17"/>
              </w:rPr>
              <w:t>0.5k-1.5k</w:t>
            </w:r>
          </w:p>
        </w:tc>
        <w:tc>
          <w:tcPr>
            <w:tcW w:w="1728" w:type="dxa"/>
            <w:shd w:val="clear" w:color="auto" w:fill="EEF3F8"/>
            <w:vAlign w:val="center"/>
          </w:tcPr>
          <w:p w14:paraId="6FE7B084" w14:textId="77777777" w:rsidR="008768A2" w:rsidRDefault="00000000">
            <w:r>
              <w:rPr>
                <w:sz w:val="17"/>
              </w:rPr>
              <w:t>3.5k-9.5k</w:t>
            </w:r>
          </w:p>
        </w:tc>
        <w:tc>
          <w:tcPr>
            <w:tcW w:w="1296" w:type="dxa"/>
            <w:shd w:val="clear" w:color="auto" w:fill="EEF3F8"/>
            <w:vAlign w:val="center"/>
          </w:tcPr>
          <w:p w14:paraId="266B9A56" w14:textId="77777777" w:rsidR="008768A2" w:rsidRDefault="00000000">
            <w:r>
              <w:rPr>
                <w:sz w:val="17"/>
              </w:rPr>
              <w:t>Medium</w:t>
            </w:r>
          </w:p>
        </w:tc>
      </w:tr>
      <w:tr w:rsidR="008768A2" w14:paraId="03508973" w14:textId="77777777">
        <w:trPr>
          <w:jc w:val="center"/>
        </w:trPr>
        <w:tc>
          <w:tcPr>
            <w:tcW w:w="3384" w:type="dxa"/>
            <w:vAlign w:val="center"/>
          </w:tcPr>
          <w:p w14:paraId="43BFEBAB" w14:textId="77777777" w:rsidR="008768A2" w:rsidRDefault="00000000">
            <w:r>
              <w:rPr>
                <w:sz w:val="17"/>
              </w:rPr>
              <w:t>Semantic Part 1</w:t>
            </w:r>
          </w:p>
        </w:tc>
        <w:tc>
          <w:tcPr>
            <w:tcW w:w="1944" w:type="dxa"/>
            <w:vAlign w:val="center"/>
          </w:tcPr>
          <w:p w14:paraId="34C0CD92" w14:textId="77777777" w:rsidR="008768A2" w:rsidRDefault="00000000">
            <w:r>
              <w:rPr>
                <w:sz w:val="17"/>
              </w:rPr>
              <w:t>22k-48k</w:t>
            </w:r>
          </w:p>
        </w:tc>
        <w:tc>
          <w:tcPr>
            <w:tcW w:w="1944" w:type="dxa"/>
            <w:vAlign w:val="center"/>
          </w:tcPr>
          <w:p w14:paraId="639B3AB2" w14:textId="77777777" w:rsidR="008768A2" w:rsidRDefault="00000000">
            <w:r>
              <w:rPr>
                <w:sz w:val="17"/>
              </w:rPr>
              <w:t>13k-22k</w:t>
            </w:r>
          </w:p>
        </w:tc>
        <w:tc>
          <w:tcPr>
            <w:tcW w:w="1728" w:type="dxa"/>
            <w:vAlign w:val="center"/>
          </w:tcPr>
          <w:p w14:paraId="5527A4A4" w14:textId="77777777" w:rsidR="008768A2" w:rsidRDefault="00000000">
            <w:r>
              <w:rPr>
                <w:sz w:val="17"/>
              </w:rPr>
              <w:t>35k-70k</w:t>
            </w:r>
          </w:p>
        </w:tc>
        <w:tc>
          <w:tcPr>
            <w:tcW w:w="1296" w:type="dxa"/>
            <w:vAlign w:val="center"/>
          </w:tcPr>
          <w:p w14:paraId="6CE40995" w14:textId="77777777" w:rsidR="008768A2" w:rsidRDefault="00000000">
            <w:r>
              <w:rPr>
                <w:sz w:val="17"/>
              </w:rPr>
              <w:t>Medium-low</w:t>
            </w:r>
          </w:p>
        </w:tc>
      </w:tr>
      <w:tr w:rsidR="008768A2" w14:paraId="302E41D4" w14:textId="77777777">
        <w:trPr>
          <w:jc w:val="center"/>
        </w:trPr>
        <w:tc>
          <w:tcPr>
            <w:tcW w:w="3384" w:type="dxa"/>
            <w:shd w:val="clear" w:color="auto" w:fill="EEF3F8"/>
            <w:vAlign w:val="center"/>
          </w:tcPr>
          <w:p w14:paraId="43B5BF0B" w14:textId="77777777" w:rsidR="008768A2" w:rsidRDefault="00000000">
            <w:r>
              <w:rPr>
                <w:sz w:val="17"/>
              </w:rPr>
              <w:t>Semantic Part 2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2E6EE0AA" w14:textId="77777777" w:rsidR="008768A2" w:rsidRDefault="00000000">
            <w:r>
              <w:rPr>
                <w:sz w:val="17"/>
              </w:rPr>
              <w:t>17k-30k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6EADB82A" w14:textId="77777777" w:rsidR="008768A2" w:rsidRDefault="00000000">
            <w:r>
              <w:rPr>
                <w:sz w:val="17"/>
              </w:rPr>
              <w:t>8k-14k</w:t>
            </w:r>
          </w:p>
        </w:tc>
        <w:tc>
          <w:tcPr>
            <w:tcW w:w="1728" w:type="dxa"/>
            <w:shd w:val="clear" w:color="auto" w:fill="EEF3F8"/>
            <w:vAlign w:val="center"/>
          </w:tcPr>
          <w:p w14:paraId="197F1E5E" w14:textId="77777777" w:rsidR="008768A2" w:rsidRDefault="00000000">
            <w:r>
              <w:rPr>
                <w:sz w:val="17"/>
              </w:rPr>
              <w:t>25k-44k</w:t>
            </w:r>
          </w:p>
        </w:tc>
        <w:tc>
          <w:tcPr>
            <w:tcW w:w="1296" w:type="dxa"/>
            <w:shd w:val="clear" w:color="auto" w:fill="EEF3F8"/>
            <w:vAlign w:val="center"/>
          </w:tcPr>
          <w:p w14:paraId="3CBCC069" w14:textId="77777777" w:rsidR="008768A2" w:rsidRDefault="00000000">
            <w:r>
              <w:rPr>
                <w:sz w:val="17"/>
              </w:rPr>
              <w:t>Medium</w:t>
            </w:r>
          </w:p>
        </w:tc>
      </w:tr>
      <w:tr w:rsidR="008768A2" w14:paraId="2D54444F" w14:textId="77777777">
        <w:trPr>
          <w:jc w:val="center"/>
        </w:trPr>
        <w:tc>
          <w:tcPr>
            <w:tcW w:w="3384" w:type="dxa"/>
            <w:vAlign w:val="center"/>
          </w:tcPr>
          <w:p w14:paraId="79A03901" w14:textId="77777777" w:rsidR="008768A2" w:rsidRDefault="00000000">
            <w:r>
              <w:rPr>
                <w:sz w:val="17"/>
              </w:rPr>
              <w:t>Package assembly</w:t>
            </w:r>
          </w:p>
        </w:tc>
        <w:tc>
          <w:tcPr>
            <w:tcW w:w="1944" w:type="dxa"/>
            <w:vAlign w:val="center"/>
          </w:tcPr>
          <w:p w14:paraId="12B7D726" w14:textId="77777777" w:rsidR="008768A2" w:rsidRDefault="00000000">
            <w:r>
              <w:rPr>
                <w:sz w:val="17"/>
              </w:rPr>
              <w:t>24k-40k</w:t>
            </w:r>
          </w:p>
        </w:tc>
        <w:tc>
          <w:tcPr>
            <w:tcW w:w="1944" w:type="dxa"/>
            <w:vAlign w:val="center"/>
          </w:tcPr>
          <w:p w14:paraId="31C582FB" w14:textId="77777777" w:rsidR="008768A2" w:rsidRDefault="00000000">
            <w:r>
              <w:rPr>
                <w:sz w:val="17"/>
              </w:rPr>
              <w:t>20k-31k</w:t>
            </w:r>
          </w:p>
        </w:tc>
        <w:tc>
          <w:tcPr>
            <w:tcW w:w="1728" w:type="dxa"/>
            <w:vAlign w:val="center"/>
          </w:tcPr>
          <w:p w14:paraId="013E972D" w14:textId="77777777" w:rsidR="008768A2" w:rsidRDefault="00000000">
            <w:r>
              <w:rPr>
                <w:sz w:val="17"/>
              </w:rPr>
              <w:t>44k-71k</w:t>
            </w:r>
          </w:p>
        </w:tc>
        <w:tc>
          <w:tcPr>
            <w:tcW w:w="1296" w:type="dxa"/>
            <w:vAlign w:val="center"/>
          </w:tcPr>
          <w:p w14:paraId="593A5178" w14:textId="77777777" w:rsidR="008768A2" w:rsidRDefault="00000000">
            <w:r>
              <w:rPr>
                <w:sz w:val="17"/>
              </w:rPr>
              <w:t>Medium</w:t>
            </w:r>
          </w:p>
        </w:tc>
      </w:tr>
      <w:tr w:rsidR="008768A2" w14:paraId="50D775A2" w14:textId="77777777">
        <w:trPr>
          <w:jc w:val="center"/>
        </w:trPr>
        <w:tc>
          <w:tcPr>
            <w:tcW w:w="3384" w:type="dxa"/>
            <w:shd w:val="clear" w:color="auto" w:fill="EEF3F8"/>
            <w:vAlign w:val="center"/>
          </w:tcPr>
          <w:p w14:paraId="14CD563B" w14:textId="77777777" w:rsidR="008768A2" w:rsidRDefault="00000000">
            <w:r>
              <w:rPr>
                <w:sz w:val="17"/>
              </w:rPr>
              <w:t>Agent 1 likely total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2471CC82" w14:textId="77777777" w:rsidR="008768A2" w:rsidRDefault="00000000">
            <w:r>
              <w:rPr>
                <w:sz w:val="17"/>
              </w:rPr>
              <w:t>73k-140k</w:t>
            </w:r>
          </w:p>
        </w:tc>
        <w:tc>
          <w:tcPr>
            <w:tcW w:w="1944" w:type="dxa"/>
            <w:shd w:val="clear" w:color="auto" w:fill="EEF3F8"/>
            <w:vAlign w:val="center"/>
          </w:tcPr>
          <w:p w14:paraId="3CBF5E1C" w14:textId="77777777" w:rsidR="008768A2" w:rsidRDefault="00000000">
            <w:r>
              <w:rPr>
                <w:sz w:val="17"/>
              </w:rPr>
              <w:t>42k-69k</w:t>
            </w:r>
          </w:p>
        </w:tc>
        <w:tc>
          <w:tcPr>
            <w:tcW w:w="1728" w:type="dxa"/>
            <w:shd w:val="clear" w:color="auto" w:fill="EEF3F8"/>
            <w:vAlign w:val="center"/>
          </w:tcPr>
          <w:p w14:paraId="148A2B92" w14:textId="77777777" w:rsidR="008768A2" w:rsidRDefault="00000000">
            <w:r>
              <w:rPr>
                <w:sz w:val="17"/>
              </w:rPr>
              <w:t>115k-190k</w:t>
            </w:r>
          </w:p>
        </w:tc>
        <w:tc>
          <w:tcPr>
            <w:tcW w:w="1296" w:type="dxa"/>
            <w:shd w:val="clear" w:color="auto" w:fill="EEF3F8"/>
            <w:vAlign w:val="center"/>
          </w:tcPr>
          <w:p w14:paraId="13B639E3" w14:textId="77777777" w:rsidR="008768A2" w:rsidRDefault="00000000">
            <w:r>
              <w:rPr>
                <w:sz w:val="17"/>
              </w:rPr>
              <w:t>Medium-low</w:t>
            </w:r>
          </w:p>
        </w:tc>
      </w:tr>
    </w:tbl>
    <w:p w14:paraId="74C89C38" w14:textId="77777777" w:rsidR="008768A2" w:rsidRDefault="008768A2">
      <w:pPr>
        <w:spacing w:after="0"/>
      </w:pPr>
    </w:p>
    <w:p w14:paraId="4F1DFE6A" w14:textId="77777777" w:rsidR="008768A2" w:rsidRDefault="00000000">
      <w:pPr>
        <w:pStyle w:val="Heading2"/>
      </w:pPr>
      <w:r>
        <w:lastRenderedPageBreak/>
        <w:t>What drives Agent 1 consumption</w:t>
      </w:r>
    </w:p>
    <w:p w14:paraId="4CB5FBE7" w14:textId="77777777" w:rsidR="008768A2" w:rsidRDefault="00000000">
      <w:pPr>
        <w:pStyle w:val="ListBullet"/>
      </w:pPr>
      <w:r>
        <w:t>The CBDDQ and relationship-scoping workbooks contain extensive repeated evidence-status language. Even if retrieval is selective, this increases parsing and ranking overhead.</w:t>
      </w:r>
    </w:p>
    <w:p w14:paraId="7C8DAD1F" w14:textId="77777777" w:rsidR="008768A2" w:rsidRDefault="00000000">
      <w:pPr>
        <w:pStyle w:val="ListBullet"/>
      </w:pPr>
      <w:r>
        <w:t>Part 2 preserves many Part 1 IDs, mappings, controls, hard exclusions, exceptions, and traceability lists. This is useful for self-contained review, but it repeats generated content.</w:t>
      </w:r>
    </w:p>
    <w:p w14:paraId="62378727" w14:textId="77777777" w:rsidR="008768A2" w:rsidRDefault="00000000">
      <w:pPr>
        <w:pStyle w:val="ListBullet"/>
      </w:pPr>
      <w:r>
        <w:t>Assembly is the heaviest avoidable transaction. It rereads Part 1 and Part 2 and emits nearly their combined contents as draft_gate1_package.md.</w:t>
      </w:r>
    </w:p>
    <w:p w14:paraId="0748DDFB" w14:textId="77777777" w:rsidR="008768A2" w:rsidRDefault="00000000">
      <w:pPr>
        <w:pStyle w:val="ListBullet"/>
      </w:pPr>
      <w:r>
        <w:t>Node.js validation is excluded from the model-token total. Only any Node.js outputs later uploaded to Copilot should be counted as new model input.</w:t>
      </w:r>
    </w:p>
    <w:p w14:paraId="11788E80" w14:textId="77777777" w:rsidR="008768A2" w:rsidRDefault="00000000">
      <w:pPr>
        <w:pStyle w:val="Heading1"/>
      </w:pPr>
      <w:r>
        <w:t>3. Agent 2: Gate 3 Packet Agent (Memo Creator)</w:t>
      </w:r>
    </w:p>
    <w:p w14:paraId="58FF6D56" w14:textId="77777777" w:rsidR="008768A2" w:rsidRDefault="00000000">
      <w:r>
        <w:t>Agent 2 receives scoring_</w:t>
      </w:r>
      <w:proofErr w:type="gramStart"/>
      <w:r>
        <w:t>output.json</w:t>
      </w:r>
      <w:proofErr w:type="gramEnd"/>
      <w:r>
        <w:t>, the completed Gate 2 workbook, and the two case workbooks. It reconciles IDs and versions, explains the official score without recalculation, drafts the Gate 3 memo, self-checks, and generates a standalone interactive HTML packet.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1736"/>
        <w:gridCol w:w="4205"/>
        <w:gridCol w:w="1414"/>
      </w:tblGrid>
      <w:tr w:rsidR="008768A2" w14:paraId="3B2C82D0" w14:textId="77777777">
        <w:trPr>
          <w:jc w:val="center"/>
        </w:trPr>
        <w:tc>
          <w:tcPr>
            <w:tcW w:w="2952" w:type="dxa"/>
            <w:shd w:val="clear" w:color="auto" w:fill="17365D"/>
            <w:vAlign w:val="center"/>
          </w:tcPr>
          <w:p w14:paraId="5A1255DB" w14:textId="77777777" w:rsidR="008768A2" w:rsidRDefault="00000000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1800" w:type="dxa"/>
            <w:shd w:val="clear" w:color="auto" w:fill="17365D"/>
            <w:vAlign w:val="center"/>
          </w:tcPr>
          <w:p w14:paraId="0C7495B1" w14:textId="77777777" w:rsidR="008768A2" w:rsidRDefault="00000000">
            <w:r>
              <w:rPr>
                <w:b/>
                <w:color w:val="FFFFFF"/>
                <w:sz w:val="17"/>
              </w:rPr>
              <w:t>Estimated tokens</w:t>
            </w:r>
          </w:p>
        </w:tc>
        <w:tc>
          <w:tcPr>
            <w:tcW w:w="4464" w:type="dxa"/>
            <w:shd w:val="clear" w:color="auto" w:fill="17365D"/>
            <w:vAlign w:val="center"/>
          </w:tcPr>
          <w:p w14:paraId="6F9F66B0" w14:textId="77777777" w:rsidR="008768A2" w:rsidRDefault="00000000">
            <w:r>
              <w:rPr>
                <w:b/>
                <w:color w:val="FFFFFF"/>
                <w:sz w:val="17"/>
              </w:rPr>
              <w:t>Basis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51336167" w14:textId="77777777" w:rsidR="008768A2" w:rsidRDefault="00000000">
            <w:r>
              <w:rPr>
                <w:b/>
                <w:color w:val="FFFFFF"/>
                <w:sz w:val="17"/>
              </w:rPr>
              <w:t>Confidence</w:t>
            </w:r>
          </w:p>
        </w:tc>
      </w:tr>
      <w:tr w:rsidR="008768A2" w14:paraId="58A8B27C" w14:textId="77777777">
        <w:trPr>
          <w:jc w:val="center"/>
        </w:trPr>
        <w:tc>
          <w:tcPr>
            <w:tcW w:w="2952" w:type="dxa"/>
            <w:vAlign w:val="center"/>
          </w:tcPr>
          <w:p w14:paraId="35A32999" w14:textId="77777777" w:rsidR="008768A2" w:rsidRDefault="00000000">
            <w:r>
              <w:rPr>
                <w:sz w:val="17"/>
              </w:rPr>
              <w:t>Agent instructions v1.2.0</w:t>
            </w:r>
          </w:p>
        </w:tc>
        <w:tc>
          <w:tcPr>
            <w:tcW w:w="1800" w:type="dxa"/>
            <w:vAlign w:val="center"/>
          </w:tcPr>
          <w:p w14:paraId="4F7FA9B9" w14:textId="77777777" w:rsidR="008768A2" w:rsidRDefault="00000000">
            <w:r>
              <w:rPr>
                <w:sz w:val="17"/>
              </w:rPr>
              <w:t>2k-3k</w:t>
            </w:r>
          </w:p>
        </w:tc>
        <w:tc>
          <w:tcPr>
            <w:tcW w:w="4464" w:type="dxa"/>
            <w:vAlign w:val="center"/>
          </w:tcPr>
          <w:p w14:paraId="6F9F018F" w14:textId="77777777" w:rsidR="008768A2" w:rsidRDefault="00000000">
            <w:r>
              <w:rPr>
                <w:sz w:val="17"/>
              </w:rPr>
              <w:t>Approximately 97 lines of dense behavioral and output rules</w:t>
            </w:r>
          </w:p>
        </w:tc>
        <w:tc>
          <w:tcPr>
            <w:tcW w:w="1440" w:type="dxa"/>
            <w:vAlign w:val="center"/>
          </w:tcPr>
          <w:p w14:paraId="420BC59B" w14:textId="77777777" w:rsidR="008768A2" w:rsidRDefault="00000000">
            <w:r>
              <w:rPr>
                <w:sz w:val="17"/>
              </w:rPr>
              <w:t>Medium-high</w:t>
            </w:r>
          </w:p>
        </w:tc>
      </w:tr>
      <w:tr w:rsidR="008768A2" w14:paraId="07B34689" w14:textId="77777777">
        <w:trPr>
          <w:jc w:val="center"/>
        </w:trPr>
        <w:tc>
          <w:tcPr>
            <w:tcW w:w="2952" w:type="dxa"/>
            <w:shd w:val="clear" w:color="auto" w:fill="EEF3F8"/>
            <w:vAlign w:val="center"/>
          </w:tcPr>
          <w:p w14:paraId="5AD41D75" w14:textId="77777777" w:rsidR="008768A2" w:rsidRDefault="00000000">
            <w:r>
              <w:rPr>
                <w:sz w:val="17"/>
              </w:rPr>
              <w:t>Visible execution prompt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167AE640" w14:textId="77777777" w:rsidR="008768A2" w:rsidRDefault="00000000">
            <w:r>
              <w:rPr>
                <w:sz w:val="17"/>
              </w:rPr>
              <w:t>1-10</w:t>
            </w:r>
          </w:p>
        </w:tc>
        <w:tc>
          <w:tcPr>
            <w:tcW w:w="4464" w:type="dxa"/>
            <w:shd w:val="clear" w:color="auto" w:fill="EEF3F8"/>
            <w:vAlign w:val="center"/>
          </w:tcPr>
          <w:p w14:paraId="03DFE970" w14:textId="77777777" w:rsidR="008768A2" w:rsidRDefault="00000000">
            <w:r>
              <w:rPr>
                <w:sz w:val="17"/>
              </w:rPr>
              <w:t>The operational prompt is effectively “</w:t>
            </w:r>
            <w:proofErr w:type="gramStart"/>
            <w:r>
              <w:rPr>
                <w:sz w:val="17"/>
              </w:rPr>
              <w:t>Execute</w:t>
            </w:r>
            <w:proofErr w:type="gramEnd"/>
            <w:r>
              <w:rPr>
                <w:sz w:val="17"/>
              </w:rPr>
              <w:t>”</w:t>
            </w:r>
          </w:p>
        </w:tc>
        <w:tc>
          <w:tcPr>
            <w:tcW w:w="1440" w:type="dxa"/>
            <w:shd w:val="clear" w:color="auto" w:fill="EEF3F8"/>
            <w:vAlign w:val="center"/>
          </w:tcPr>
          <w:p w14:paraId="400B2C67" w14:textId="77777777" w:rsidR="008768A2" w:rsidRDefault="00000000">
            <w:r>
              <w:rPr>
                <w:sz w:val="17"/>
              </w:rPr>
              <w:t>High</w:t>
            </w:r>
          </w:p>
        </w:tc>
      </w:tr>
      <w:tr w:rsidR="008768A2" w14:paraId="48D5FC84" w14:textId="77777777">
        <w:trPr>
          <w:jc w:val="center"/>
        </w:trPr>
        <w:tc>
          <w:tcPr>
            <w:tcW w:w="2952" w:type="dxa"/>
            <w:vAlign w:val="center"/>
          </w:tcPr>
          <w:p w14:paraId="03A5A474" w14:textId="77777777" w:rsidR="008768A2" w:rsidRDefault="00000000">
            <w:r>
              <w:rPr>
                <w:sz w:val="17"/>
              </w:rPr>
              <w:t>Retrieved runtime inputs</w:t>
            </w:r>
          </w:p>
        </w:tc>
        <w:tc>
          <w:tcPr>
            <w:tcW w:w="1800" w:type="dxa"/>
            <w:vAlign w:val="center"/>
          </w:tcPr>
          <w:p w14:paraId="04A2AFD7" w14:textId="77777777" w:rsidR="008768A2" w:rsidRDefault="00000000">
            <w:r>
              <w:rPr>
                <w:sz w:val="17"/>
              </w:rPr>
              <w:t>18k-38k</w:t>
            </w:r>
          </w:p>
        </w:tc>
        <w:tc>
          <w:tcPr>
            <w:tcW w:w="4464" w:type="dxa"/>
            <w:vAlign w:val="center"/>
          </w:tcPr>
          <w:p w14:paraId="70407955" w14:textId="77777777" w:rsidR="008768A2" w:rsidRDefault="00000000">
            <w:r>
              <w:rPr>
                <w:sz w:val="17"/>
              </w:rPr>
              <w:t>Selective retrieval from four files; full extracted corpus would be larger</w:t>
            </w:r>
          </w:p>
        </w:tc>
        <w:tc>
          <w:tcPr>
            <w:tcW w:w="1440" w:type="dxa"/>
            <w:vAlign w:val="center"/>
          </w:tcPr>
          <w:p w14:paraId="747BB4DA" w14:textId="77777777" w:rsidR="008768A2" w:rsidRDefault="00000000">
            <w:r>
              <w:rPr>
                <w:sz w:val="17"/>
              </w:rPr>
              <w:t>Medium-low</w:t>
            </w:r>
          </w:p>
        </w:tc>
      </w:tr>
      <w:tr w:rsidR="008768A2" w14:paraId="1E24F941" w14:textId="77777777">
        <w:trPr>
          <w:jc w:val="center"/>
        </w:trPr>
        <w:tc>
          <w:tcPr>
            <w:tcW w:w="2952" w:type="dxa"/>
            <w:shd w:val="clear" w:color="auto" w:fill="EEF3F8"/>
            <w:vAlign w:val="center"/>
          </w:tcPr>
          <w:p w14:paraId="54452E64" w14:textId="77777777" w:rsidR="008768A2" w:rsidRDefault="00000000">
            <w:r>
              <w:rPr>
                <w:sz w:val="17"/>
              </w:rPr>
              <w:t>Admission, memo, and self-check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7D119561" w14:textId="77777777" w:rsidR="008768A2" w:rsidRDefault="00000000">
            <w:r>
              <w:rPr>
                <w:sz w:val="17"/>
              </w:rPr>
              <w:t>4k-9k</w:t>
            </w:r>
          </w:p>
        </w:tc>
        <w:tc>
          <w:tcPr>
            <w:tcW w:w="4464" w:type="dxa"/>
            <w:shd w:val="clear" w:color="auto" w:fill="EEF3F8"/>
            <w:vAlign w:val="center"/>
          </w:tcPr>
          <w:p w14:paraId="269CAF63" w14:textId="77777777" w:rsidR="008768A2" w:rsidRDefault="00000000">
            <w:r>
              <w:rPr>
                <w:sz w:val="17"/>
              </w:rPr>
              <w:t>Four required response blocks, with 16 memo sections</w:t>
            </w:r>
          </w:p>
        </w:tc>
        <w:tc>
          <w:tcPr>
            <w:tcW w:w="1440" w:type="dxa"/>
            <w:shd w:val="clear" w:color="auto" w:fill="EEF3F8"/>
            <w:vAlign w:val="center"/>
          </w:tcPr>
          <w:p w14:paraId="64013A43" w14:textId="77777777" w:rsidR="008768A2" w:rsidRDefault="00000000">
            <w:r>
              <w:rPr>
                <w:sz w:val="17"/>
              </w:rPr>
              <w:t>Medium</w:t>
            </w:r>
          </w:p>
        </w:tc>
      </w:tr>
      <w:tr w:rsidR="008768A2" w14:paraId="04025CC2" w14:textId="77777777">
        <w:trPr>
          <w:jc w:val="center"/>
        </w:trPr>
        <w:tc>
          <w:tcPr>
            <w:tcW w:w="2952" w:type="dxa"/>
            <w:vAlign w:val="center"/>
          </w:tcPr>
          <w:p w14:paraId="0B7AEF15" w14:textId="77777777" w:rsidR="008768A2" w:rsidRDefault="00000000">
            <w:r>
              <w:rPr>
                <w:sz w:val="17"/>
              </w:rPr>
              <w:t>HTML/CSS/JavaScript packet</w:t>
            </w:r>
          </w:p>
        </w:tc>
        <w:tc>
          <w:tcPr>
            <w:tcW w:w="1800" w:type="dxa"/>
            <w:vAlign w:val="center"/>
          </w:tcPr>
          <w:p w14:paraId="0632C283" w14:textId="77777777" w:rsidR="008768A2" w:rsidRDefault="00000000">
            <w:r>
              <w:rPr>
                <w:sz w:val="17"/>
              </w:rPr>
              <w:t>7k-12k</w:t>
            </w:r>
          </w:p>
        </w:tc>
        <w:tc>
          <w:tcPr>
            <w:tcW w:w="4464" w:type="dxa"/>
            <w:vAlign w:val="center"/>
          </w:tcPr>
          <w:p w14:paraId="645CD2CF" w14:textId="77777777" w:rsidR="008768A2" w:rsidRDefault="00000000">
            <w:r>
              <w:rPr>
                <w:sz w:val="17"/>
              </w:rPr>
              <w:t>Self-contained memo UI, tables, form controls, validation, and print styles</w:t>
            </w:r>
          </w:p>
        </w:tc>
        <w:tc>
          <w:tcPr>
            <w:tcW w:w="1440" w:type="dxa"/>
            <w:vAlign w:val="center"/>
          </w:tcPr>
          <w:p w14:paraId="58104A61" w14:textId="77777777" w:rsidR="008768A2" w:rsidRDefault="00000000">
            <w:r>
              <w:rPr>
                <w:sz w:val="17"/>
              </w:rPr>
              <w:t>Medium</w:t>
            </w:r>
          </w:p>
        </w:tc>
      </w:tr>
      <w:tr w:rsidR="008768A2" w14:paraId="24032EF5" w14:textId="77777777">
        <w:trPr>
          <w:jc w:val="center"/>
        </w:trPr>
        <w:tc>
          <w:tcPr>
            <w:tcW w:w="2952" w:type="dxa"/>
            <w:shd w:val="clear" w:color="auto" w:fill="EEF3F8"/>
            <w:vAlign w:val="center"/>
          </w:tcPr>
          <w:p w14:paraId="69AD3911" w14:textId="77777777" w:rsidR="008768A2" w:rsidRDefault="00000000">
            <w:r>
              <w:rPr>
                <w:sz w:val="17"/>
              </w:rPr>
              <w:t>Hidden orchestration allowance</w:t>
            </w:r>
          </w:p>
        </w:tc>
        <w:tc>
          <w:tcPr>
            <w:tcW w:w="1800" w:type="dxa"/>
            <w:shd w:val="clear" w:color="auto" w:fill="EEF3F8"/>
            <w:vAlign w:val="center"/>
          </w:tcPr>
          <w:p w14:paraId="35734307" w14:textId="77777777" w:rsidR="008768A2" w:rsidRDefault="00000000">
            <w:r>
              <w:rPr>
                <w:sz w:val="17"/>
              </w:rPr>
              <w:t>2k-8k</w:t>
            </w:r>
          </w:p>
        </w:tc>
        <w:tc>
          <w:tcPr>
            <w:tcW w:w="4464" w:type="dxa"/>
            <w:shd w:val="clear" w:color="auto" w:fill="EEF3F8"/>
            <w:vAlign w:val="center"/>
          </w:tcPr>
          <w:p w14:paraId="21DF3511" w14:textId="77777777" w:rsidR="008768A2" w:rsidRDefault="00000000">
            <w:r>
              <w:rPr>
                <w:sz w:val="17"/>
              </w:rPr>
              <w:t>File parsing, routing, safety, grounding, context handling</w:t>
            </w:r>
          </w:p>
        </w:tc>
        <w:tc>
          <w:tcPr>
            <w:tcW w:w="1440" w:type="dxa"/>
            <w:shd w:val="clear" w:color="auto" w:fill="EEF3F8"/>
            <w:vAlign w:val="center"/>
          </w:tcPr>
          <w:p w14:paraId="0B0398A2" w14:textId="77777777" w:rsidR="008768A2" w:rsidRDefault="00000000">
            <w:r>
              <w:rPr>
                <w:sz w:val="17"/>
              </w:rPr>
              <w:t>Low</w:t>
            </w:r>
          </w:p>
        </w:tc>
      </w:tr>
      <w:tr w:rsidR="008768A2" w14:paraId="5C6579FB" w14:textId="77777777">
        <w:trPr>
          <w:jc w:val="center"/>
        </w:trPr>
        <w:tc>
          <w:tcPr>
            <w:tcW w:w="2952" w:type="dxa"/>
            <w:vAlign w:val="center"/>
          </w:tcPr>
          <w:p w14:paraId="292D3802" w14:textId="77777777" w:rsidR="008768A2" w:rsidRDefault="00000000">
            <w:r>
              <w:rPr>
                <w:sz w:val="17"/>
              </w:rPr>
              <w:t>Agent 2 likely total</w:t>
            </w:r>
          </w:p>
        </w:tc>
        <w:tc>
          <w:tcPr>
            <w:tcW w:w="1800" w:type="dxa"/>
            <w:vAlign w:val="center"/>
          </w:tcPr>
          <w:p w14:paraId="46CA77BF" w14:textId="77777777" w:rsidR="008768A2" w:rsidRDefault="00000000">
            <w:r>
              <w:rPr>
                <w:sz w:val="17"/>
              </w:rPr>
              <w:t>30k-60k</w:t>
            </w:r>
          </w:p>
        </w:tc>
        <w:tc>
          <w:tcPr>
            <w:tcW w:w="4464" w:type="dxa"/>
            <w:vAlign w:val="center"/>
          </w:tcPr>
          <w:p w14:paraId="6060BE1D" w14:textId="77777777" w:rsidR="008768A2" w:rsidRDefault="00000000">
            <w:r>
              <w:rPr>
                <w:sz w:val="17"/>
              </w:rPr>
              <w:t>Rounded transaction range</w:t>
            </w:r>
          </w:p>
        </w:tc>
        <w:tc>
          <w:tcPr>
            <w:tcW w:w="1440" w:type="dxa"/>
            <w:vAlign w:val="center"/>
          </w:tcPr>
          <w:p w14:paraId="7A6A55AB" w14:textId="77777777" w:rsidR="008768A2" w:rsidRDefault="00000000">
            <w:r>
              <w:rPr>
                <w:sz w:val="17"/>
              </w:rPr>
              <w:t>Medium-low</w:t>
            </w:r>
          </w:p>
        </w:tc>
      </w:tr>
    </w:tbl>
    <w:p w14:paraId="3C056B93" w14:textId="77777777" w:rsidR="008768A2" w:rsidRDefault="008768A2">
      <w:pPr>
        <w:spacing w:after="0"/>
      </w:pPr>
    </w:p>
    <w:p w14:paraId="36FCB4A1" w14:textId="77777777" w:rsidR="008768A2" w:rsidRDefault="00000000">
      <w:pPr>
        <w:pStyle w:val="Heading1"/>
      </w:pPr>
      <w:r>
        <w:t>4. Unique corpus versus transactional 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2054"/>
        <w:gridCol w:w="5090"/>
      </w:tblGrid>
      <w:tr w:rsidR="008768A2" w14:paraId="2963CD33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17AA503E" w14:textId="77777777" w:rsidR="008768A2" w:rsidRDefault="00000000"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7BD5267F" w14:textId="77777777" w:rsidR="008768A2" w:rsidRDefault="00000000">
            <w:r>
              <w:rPr>
                <w:b/>
                <w:color w:val="FFFFFF"/>
                <w:sz w:val="17"/>
              </w:rPr>
              <w:t>Estimated tokens</w:t>
            </w:r>
          </w:p>
        </w:tc>
        <w:tc>
          <w:tcPr>
            <w:tcW w:w="5760" w:type="dxa"/>
            <w:shd w:val="clear" w:color="auto" w:fill="17365D"/>
            <w:vAlign w:val="center"/>
          </w:tcPr>
          <w:p w14:paraId="3B32DD62" w14:textId="77777777" w:rsidR="008768A2" w:rsidRDefault="00000000">
            <w:r>
              <w:rPr>
                <w:b/>
                <w:color w:val="FFFFFF"/>
                <w:sz w:val="17"/>
              </w:rPr>
              <w:t>Use</w:t>
            </w:r>
          </w:p>
        </w:tc>
      </w:tr>
      <w:tr w:rsidR="008768A2" w14:paraId="63268FFE" w14:textId="77777777">
        <w:trPr>
          <w:jc w:val="center"/>
        </w:trPr>
        <w:tc>
          <w:tcPr>
            <w:tcW w:w="3312" w:type="dxa"/>
            <w:vAlign w:val="center"/>
          </w:tcPr>
          <w:p w14:paraId="74C3D3C6" w14:textId="77777777" w:rsidR="008768A2" w:rsidRDefault="00000000">
            <w:r>
              <w:rPr>
                <w:sz w:val="17"/>
              </w:rPr>
              <w:t>Unique supplied/generated corpus</w:t>
            </w:r>
          </w:p>
        </w:tc>
        <w:tc>
          <w:tcPr>
            <w:tcW w:w="2232" w:type="dxa"/>
            <w:vAlign w:val="center"/>
          </w:tcPr>
          <w:p w14:paraId="17A04041" w14:textId="77777777" w:rsidR="008768A2" w:rsidRDefault="00000000">
            <w:r>
              <w:rPr>
                <w:sz w:val="17"/>
              </w:rPr>
              <w:t>95k-150k</w:t>
            </w:r>
          </w:p>
        </w:tc>
        <w:tc>
          <w:tcPr>
            <w:tcW w:w="5760" w:type="dxa"/>
            <w:vAlign w:val="center"/>
          </w:tcPr>
          <w:p w14:paraId="79CDB1AF" w14:textId="77777777" w:rsidR="008768A2" w:rsidRDefault="00000000">
            <w:r>
              <w:rPr>
                <w:sz w:val="17"/>
              </w:rPr>
              <w:t>Approximate one-time size of distinct instructions, prompts, inputs, and outputs</w:t>
            </w:r>
          </w:p>
        </w:tc>
      </w:tr>
      <w:tr w:rsidR="008768A2" w14:paraId="2D4282F5" w14:textId="77777777">
        <w:trPr>
          <w:jc w:val="center"/>
        </w:trPr>
        <w:tc>
          <w:tcPr>
            <w:tcW w:w="3312" w:type="dxa"/>
            <w:shd w:val="clear" w:color="auto" w:fill="EEF3F8"/>
            <w:vAlign w:val="center"/>
          </w:tcPr>
          <w:p w14:paraId="596EE235" w14:textId="77777777" w:rsidR="008768A2" w:rsidRDefault="00000000">
            <w:r>
              <w:rPr>
                <w:sz w:val="17"/>
              </w:rPr>
              <w:t>Likely transactional processing</w:t>
            </w:r>
          </w:p>
        </w:tc>
        <w:tc>
          <w:tcPr>
            <w:tcW w:w="2232" w:type="dxa"/>
            <w:shd w:val="clear" w:color="auto" w:fill="EEF3F8"/>
            <w:vAlign w:val="center"/>
          </w:tcPr>
          <w:p w14:paraId="0DE8EA6B" w14:textId="77777777" w:rsidR="008768A2" w:rsidRDefault="00000000">
            <w:r>
              <w:rPr>
                <w:sz w:val="17"/>
              </w:rPr>
              <w:t>145k-250k</w:t>
            </w:r>
          </w:p>
        </w:tc>
        <w:tc>
          <w:tcPr>
            <w:tcW w:w="5760" w:type="dxa"/>
            <w:shd w:val="clear" w:color="auto" w:fill="EEF3F8"/>
            <w:vAlign w:val="center"/>
          </w:tcPr>
          <w:p w14:paraId="3B75B236" w14:textId="77777777" w:rsidR="008768A2" w:rsidRDefault="00000000">
            <w:r>
              <w:rPr>
                <w:sz w:val="17"/>
              </w:rPr>
              <w:t>Best estimate of what may be processed across all agent calls</w:t>
            </w:r>
          </w:p>
        </w:tc>
      </w:tr>
      <w:tr w:rsidR="008768A2" w14:paraId="09F3F260" w14:textId="77777777">
        <w:trPr>
          <w:jc w:val="center"/>
        </w:trPr>
        <w:tc>
          <w:tcPr>
            <w:tcW w:w="3312" w:type="dxa"/>
            <w:vAlign w:val="center"/>
          </w:tcPr>
          <w:p w14:paraId="6BA6B377" w14:textId="77777777" w:rsidR="008768A2" w:rsidRDefault="00000000">
            <w:r>
              <w:rPr>
                <w:sz w:val="17"/>
              </w:rPr>
              <w:t>Duplication uplift</w:t>
            </w:r>
          </w:p>
        </w:tc>
        <w:tc>
          <w:tcPr>
            <w:tcW w:w="2232" w:type="dxa"/>
            <w:vAlign w:val="center"/>
          </w:tcPr>
          <w:p w14:paraId="753FBA7D" w14:textId="77777777" w:rsidR="008768A2" w:rsidRDefault="00000000">
            <w:r>
              <w:rPr>
                <w:sz w:val="17"/>
              </w:rPr>
              <w:t>50k-100k</w:t>
            </w:r>
          </w:p>
        </w:tc>
        <w:tc>
          <w:tcPr>
            <w:tcW w:w="5760" w:type="dxa"/>
            <w:vAlign w:val="center"/>
          </w:tcPr>
          <w:p w14:paraId="28E23ABB" w14:textId="77777777" w:rsidR="008768A2" w:rsidRDefault="00000000">
            <w:r>
              <w:rPr>
                <w:sz w:val="17"/>
              </w:rPr>
              <w:t>Part 1 reuse, Part 2 repetition, assembly reread/re-emission, and case workbook reuse by Agent 2</w:t>
            </w:r>
          </w:p>
        </w:tc>
      </w:tr>
    </w:tbl>
    <w:p w14:paraId="6EA60990" w14:textId="77777777" w:rsidR="008768A2" w:rsidRDefault="008768A2">
      <w:pPr>
        <w:spacing w:after="0"/>
      </w:pPr>
    </w:p>
    <w:p w14:paraId="72C9DE75" w14:textId="77777777" w:rsidR="008768A2" w:rsidRDefault="00000000">
      <w:pPr>
        <w:pStyle w:val="IntenseQuote"/>
      </w:pPr>
      <w:r>
        <w:t>Interpretation: unique corpus measures information volume; transactional processing better represents model workload. Neither should be presented as Microsoft billing telemetry.</w:t>
      </w:r>
    </w:p>
    <w:p w14:paraId="4568262A" w14:textId="77777777" w:rsidR="008768A2" w:rsidRDefault="00000000">
      <w:pPr>
        <w:pStyle w:val="Heading1"/>
      </w:pPr>
      <w:r>
        <w:t>5. Methodology and assumptions</w:t>
      </w:r>
    </w:p>
    <w:p w14:paraId="478CF63E" w14:textId="77777777" w:rsidR="008768A2" w:rsidRDefault="00000000">
      <w:pPr>
        <w:pStyle w:val="ListNumber"/>
      </w:pPr>
      <w:r>
        <w:t>Visible text is estimated with a structured-content conversion of roughly 1.3-1.8 tokens per English word, with higher density for JSON keys, identifiers, escaped Markdown, minified HTML, and repeated field labels.</w:t>
      </w:r>
    </w:p>
    <w:p w14:paraId="05CF9253" w14:textId="77777777" w:rsidR="008768A2" w:rsidRDefault="00000000">
      <w:pPr>
        <w:pStyle w:val="ListNumber"/>
      </w:pPr>
      <w:r>
        <w:t>For Office files, the estimate uses extracted readable content rather than ZIP-compressed file size. Images, formatting XML, formulas not surfaced to the model, and unused workbook cells are excluded.</w:t>
      </w:r>
    </w:p>
    <w:p w14:paraId="072D3FEA" w14:textId="77777777" w:rsidR="008768A2" w:rsidRDefault="00000000">
      <w:pPr>
        <w:pStyle w:val="ListNumber"/>
      </w:pPr>
      <w:r>
        <w:t>File content is modeled using selective retrieval for the likely range and broader retrieval for the sensitivity envelope. Copilot may chunk, rank, summarize, or omit content before generation.</w:t>
      </w:r>
    </w:p>
    <w:p w14:paraId="6DF9AB9A" w14:textId="77777777" w:rsidR="008768A2" w:rsidRDefault="00000000">
      <w:pPr>
        <w:pStyle w:val="ListNumber"/>
      </w:pPr>
      <w:r>
        <w:t xml:space="preserve">Persistent agent instructions are assumed to influence each execution turn. They are not assumed to be </w:t>
      </w:r>
      <w:proofErr w:type="gramStart"/>
      <w:r>
        <w:t>injected</w:t>
      </w:r>
      <w:proofErr w:type="gramEnd"/>
      <w:r>
        <w:t xml:space="preserve"> verbatim in every internal sub-call.</w:t>
      </w:r>
    </w:p>
    <w:p w14:paraId="1E392A9C" w14:textId="77777777" w:rsidR="008768A2" w:rsidRDefault="00000000">
      <w:pPr>
        <w:pStyle w:val="ListNumber"/>
      </w:pPr>
      <w:r>
        <w:lastRenderedPageBreak/>
        <w:t>An orchestration allowance covers hidden system instructions, retrieval metadata, tool calls, safety checks, context summaries, and possible retries. No exact value is observable.</w:t>
      </w:r>
    </w:p>
    <w:p w14:paraId="1224594C" w14:textId="77777777" w:rsidR="008768A2" w:rsidRDefault="00000000">
      <w:pPr>
        <w:pStyle w:val="ListNumber"/>
      </w:pPr>
      <w:r>
        <w:t>Output-token estimates count generated file contents. A short chat receipt is immaterial compared with the long Markdown and HTML artifacts.</w:t>
      </w:r>
    </w:p>
    <w:p w14:paraId="17827C0C" w14:textId="77777777" w:rsidR="008768A2" w:rsidRDefault="00000000">
      <w:pPr>
        <w:pStyle w:val="Heading1"/>
      </w:pPr>
      <w:r>
        <w:t>6. Defensible statements for stakeholders</w:t>
      </w:r>
    </w:p>
    <w:p w14:paraId="03DD9E1F" w14:textId="77777777" w:rsidR="008768A2" w:rsidRDefault="00000000">
      <w:pPr>
        <w:pStyle w:val="ListBullet"/>
      </w:pPr>
      <w:r>
        <w:t>Use “estimated model tokens processed,” not “tokens billed,” unless Microsoft service telemetry confirms billing semantics.</w:t>
      </w:r>
    </w:p>
    <w:p w14:paraId="6807C2DB" w14:textId="77777777" w:rsidR="008768A2" w:rsidRDefault="00000000">
      <w:pPr>
        <w:pStyle w:val="ListBullet"/>
      </w:pPr>
      <w:r>
        <w:t>Quote the likely range (145k-250k) together with the sensitivity envelope (95k-330k). Do not report a single precise number.</w:t>
      </w:r>
    </w:p>
    <w:p w14:paraId="0CCB4339" w14:textId="77777777" w:rsidR="008768A2" w:rsidRDefault="00000000">
      <w:pPr>
        <w:pStyle w:val="ListBullet"/>
      </w:pPr>
      <w:r>
        <w:t>State that Node.js execution contributes zero LLM tokens unless its outputs are uploaded to an agent.</w:t>
      </w:r>
    </w:p>
    <w:p w14:paraId="6CDE9841" w14:textId="77777777" w:rsidR="008768A2" w:rsidRDefault="00000000">
      <w:pPr>
        <w:pStyle w:val="ListBullet"/>
      </w:pPr>
      <w:r>
        <w:t>State that attached-file size is not equivalent to tokens. Only extracted and retrieved text contributes to model context.</w:t>
      </w:r>
    </w:p>
    <w:p w14:paraId="3283D872" w14:textId="77777777" w:rsidR="008768A2" w:rsidRDefault="00000000">
      <w:pPr>
        <w:pStyle w:val="ListBullet"/>
      </w:pPr>
      <w:r>
        <w:t>State that assembly and memo generation create valid new transactions even when much of the content is copied from prior artifacts.</w:t>
      </w:r>
    </w:p>
    <w:p w14:paraId="0713575F" w14:textId="77777777" w:rsidR="008768A2" w:rsidRDefault="00000000">
      <w:pPr>
        <w:pStyle w:val="Heading1"/>
      </w:pPr>
      <w:r>
        <w:t>7. Optimization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6"/>
        <w:gridCol w:w="3444"/>
        <w:gridCol w:w="2791"/>
        <w:gridCol w:w="3073"/>
      </w:tblGrid>
      <w:tr w:rsidR="008768A2" w14:paraId="64A4E003" w14:textId="77777777">
        <w:trPr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0C0B95B5" w14:textId="77777777" w:rsidR="008768A2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960" w:type="dxa"/>
            <w:shd w:val="clear" w:color="auto" w:fill="17365D"/>
            <w:vAlign w:val="center"/>
          </w:tcPr>
          <w:p w14:paraId="337AEB17" w14:textId="77777777" w:rsidR="008768A2" w:rsidRDefault="00000000"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0D999CE3" w14:textId="77777777" w:rsidR="008768A2" w:rsidRDefault="00000000">
            <w:r>
              <w:rPr>
                <w:b/>
                <w:color w:val="FFFFFF"/>
                <w:sz w:val="17"/>
              </w:rPr>
              <w:t>Expected effect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59246789" w14:textId="77777777" w:rsidR="008768A2" w:rsidRDefault="00000000">
            <w:r>
              <w:rPr>
                <w:b/>
                <w:color w:val="FFFFFF"/>
                <w:sz w:val="17"/>
              </w:rPr>
              <w:t>Control needed</w:t>
            </w:r>
          </w:p>
        </w:tc>
      </w:tr>
      <w:tr w:rsidR="008768A2" w14:paraId="7DADA231" w14:textId="77777777">
        <w:trPr>
          <w:jc w:val="center"/>
        </w:trPr>
        <w:tc>
          <w:tcPr>
            <w:tcW w:w="936" w:type="dxa"/>
            <w:vAlign w:val="center"/>
          </w:tcPr>
          <w:p w14:paraId="2432CCDA" w14:textId="77777777" w:rsidR="008768A2" w:rsidRDefault="00000000">
            <w:r>
              <w:rPr>
                <w:sz w:val="17"/>
              </w:rPr>
              <w:t>1</w:t>
            </w:r>
          </w:p>
        </w:tc>
        <w:tc>
          <w:tcPr>
            <w:tcW w:w="3960" w:type="dxa"/>
            <w:vAlign w:val="center"/>
          </w:tcPr>
          <w:p w14:paraId="4BE9810A" w14:textId="77777777" w:rsidR="008768A2" w:rsidRDefault="00000000">
            <w:r>
              <w:rPr>
                <w:sz w:val="17"/>
              </w:rPr>
              <w:t>Move Part 1 + Part 2 assembly entirely to Node.js</w:t>
            </w:r>
          </w:p>
        </w:tc>
        <w:tc>
          <w:tcPr>
            <w:tcW w:w="3168" w:type="dxa"/>
            <w:vAlign w:val="center"/>
          </w:tcPr>
          <w:p w14:paraId="58083F2A" w14:textId="77777777" w:rsidR="008768A2" w:rsidRDefault="00000000">
            <w:r>
              <w:rPr>
                <w:sz w:val="17"/>
              </w:rPr>
              <w:t>Could remove roughly 40k-70k Agent 1 tokens per case</w:t>
            </w:r>
          </w:p>
        </w:tc>
        <w:tc>
          <w:tcPr>
            <w:tcW w:w="3456" w:type="dxa"/>
            <w:vAlign w:val="center"/>
          </w:tcPr>
          <w:p w14:paraId="4F6C02A0" w14:textId="77777777" w:rsidR="008768A2" w:rsidRDefault="00000000">
            <w:r>
              <w:rPr>
                <w:sz w:val="17"/>
              </w:rPr>
              <w:t>Deterministic block-order, JSON parse, identity/version, and count tests</w:t>
            </w:r>
          </w:p>
        </w:tc>
      </w:tr>
      <w:tr w:rsidR="008768A2" w14:paraId="3C06577D" w14:textId="77777777">
        <w:trPr>
          <w:jc w:val="center"/>
        </w:trPr>
        <w:tc>
          <w:tcPr>
            <w:tcW w:w="936" w:type="dxa"/>
            <w:shd w:val="clear" w:color="auto" w:fill="EEF3F8"/>
            <w:vAlign w:val="center"/>
          </w:tcPr>
          <w:p w14:paraId="09342B7D" w14:textId="77777777" w:rsidR="008768A2" w:rsidRDefault="00000000">
            <w:r>
              <w:rPr>
                <w:sz w:val="17"/>
              </w:rPr>
              <w:t>2</w:t>
            </w:r>
          </w:p>
        </w:tc>
        <w:tc>
          <w:tcPr>
            <w:tcW w:w="3960" w:type="dxa"/>
            <w:shd w:val="clear" w:color="auto" w:fill="EEF3F8"/>
            <w:vAlign w:val="center"/>
          </w:tcPr>
          <w:p w14:paraId="31750D4A" w14:textId="77777777" w:rsidR="008768A2" w:rsidRDefault="00000000">
            <w:r>
              <w:rPr>
                <w:sz w:val="17"/>
              </w:rPr>
              <w:t>Give Agent 2 a compact validated Gate 3 input contract instead of both full workbooks</w:t>
            </w:r>
          </w:p>
        </w:tc>
        <w:tc>
          <w:tcPr>
            <w:tcW w:w="3168" w:type="dxa"/>
            <w:shd w:val="clear" w:color="auto" w:fill="EEF3F8"/>
            <w:vAlign w:val="center"/>
          </w:tcPr>
          <w:p w14:paraId="728B902B" w14:textId="77777777" w:rsidR="008768A2" w:rsidRDefault="00000000">
            <w:r>
              <w:rPr>
                <w:sz w:val="17"/>
              </w:rPr>
              <w:t>Could reduce Agent 2 input by roughly 10k-25k tokens</w:t>
            </w:r>
          </w:p>
        </w:tc>
        <w:tc>
          <w:tcPr>
            <w:tcW w:w="3456" w:type="dxa"/>
            <w:shd w:val="clear" w:color="auto" w:fill="EEF3F8"/>
            <w:vAlign w:val="center"/>
          </w:tcPr>
          <w:p w14:paraId="6F26BBFA" w14:textId="77777777" w:rsidR="008768A2" w:rsidRDefault="00000000">
            <w:r>
              <w:rPr>
                <w:sz w:val="17"/>
              </w:rPr>
              <w:t>Source IDs, authority precedence, exceptions, and profile facts must remain traceable</w:t>
            </w:r>
          </w:p>
        </w:tc>
      </w:tr>
      <w:tr w:rsidR="008768A2" w14:paraId="296AF415" w14:textId="77777777">
        <w:trPr>
          <w:jc w:val="center"/>
        </w:trPr>
        <w:tc>
          <w:tcPr>
            <w:tcW w:w="936" w:type="dxa"/>
            <w:vAlign w:val="center"/>
          </w:tcPr>
          <w:p w14:paraId="5A571F04" w14:textId="77777777" w:rsidR="008768A2" w:rsidRDefault="00000000">
            <w:r>
              <w:rPr>
                <w:sz w:val="17"/>
              </w:rPr>
              <w:t>3</w:t>
            </w:r>
          </w:p>
        </w:tc>
        <w:tc>
          <w:tcPr>
            <w:tcW w:w="3960" w:type="dxa"/>
            <w:vAlign w:val="center"/>
          </w:tcPr>
          <w:p w14:paraId="5B4DB6AA" w14:textId="77777777" w:rsidR="008768A2" w:rsidRDefault="00000000">
            <w:r>
              <w:rPr>
                <w:sz w:val="17"/>
              </w:rPr>
              <w:t>Deduplicate repeated evidence-status text in synthetic workbooks</w:t>
            </w:r>
          </w:p>
        </w:tc>
        <w:tc>
          <w:tcPr>
            <w:tcW w:w="3168" w:type="dxa"/>
            <w:vAlign w:val="center"/>
          </w:tcPr>
          <w:p w14:paraId="4F658C45" w14:textId="77777777" w:rsidR="008768A2" w:rsidRDefault="00000000">
            <w:r>
              <w:rPr>
                <w:sz w:val="17"/>
              </w:rPr>
              <w:t>Reduces extraction and retrieval noise</w:t>
            </w:r>
          </w:p>
        </w:tc>
        <w:tc>
          <w:tcPr>
            <w:tcW w:w="3456" w:type="dxa"/>
            <w:vAlign w:val="center"/>
          </w:tcPr>
          <w:p w14:paraId="05C31E38" w14:textId="77777777" w:rsidR="008768A2" w:rsidRDefault="00000000">
            <w:r>
              <w:rPr>
                <w:sz w:val="17"/>
              </w:rPr>
              <w:t>Preserve one governed evidence-status dictionary and row-level references</w:t>
            </w:r>
          </w:p>
        </w:tc>
      </w:tr>
      <w:tr w:rsidR="008768A2" w14:paraId="5A9D2E95" w14:textId="77777777">
        <w:trPr>
          <w:jc w:val="center"/>
        </w:trPr>
        <w:tc>
          <w:tcPr>
            <w:tcW w:w="936" w:type="dxa"/>
            <w:shd w:val="clear" w:color="auto" w:fill="EEF3F8"/>
            <w:vAlign w:val="center"/>
          </w:tcPr>
          <w:p w14:paraId="072283C7" w14:textId="77777777" w:rsidR="008768A2" w:rsidRDefault="00000000">
            <w:r>
              <w:rPr>
                <w:sz w:val="17"/>
              </w:rPr>
              <w:t>4</w:t>
            </w:r>
          </w:p>
        </w:tc>
        <w:tc>
          <w:tcPr>
            <w:tcW w:w="3960" w:type="dxa"/>
            <w:shd w:val="clear" w:color="auto" w:fill="EEF3F8"/>
            <w:vAlign w:val="center"/>
          </w:tcPr>
          <w:p w14:paraId="52261AF8" w14:textId="77777777" w:rsidR="008768A2" w:rsidRDefault="00000000">
            <w:r>
              <w:rPr>
                <w:sz w:val="17"/>
              </w:rPr>
              <w:t>Generate HTML from a deterministic template after the memo JSON is produced</w:t>
            </w:r>
          </w:p>
        </w:tc>
        <w:tc>
          <w:tcPr>
            <w:tcW w:w="3168" w:type="dxa"/>
            <w:shd w:val="clear" w:color="auto" w:fill="EEF3F8"/>
            <w:vAlign w:val="center"/>
          </w:tcPr>
          <w:p w14:paraId="1AE58658" w14:textId="77777777" w:rsidR="008768A2" w:rsidRDefault="00000000">
            <w:r>
              <w:rPr>
                <w:sz w:val="17"/>
              </w:rPr>
              <w:t>Could reduce generation variance and output tokens</w:t>
            </w:r>
          </w:p>
        </w:tc>
        <w:tc>
          <w:tcPr>
            <w:tcW w:w="3456" w:type="dxa"/>
            <w:shd w:val="clear" w:color="auto" w:fill="EEF3F8"/>
            <w:vAlign w:val="center"/>
          </w:tcPr>
          <w:p w14:paraId="725FA72C" w14:textId="77777777" w:rsidR="008768A2" w:rsidRDefault="00000000">
            <w:r>
              <w:rPr>
                <w:sz w:val="17"/>
              </w:rPr>
              <w:t>Escaping, accessibility, form-validation, and print regression tests</w:t>
            </w:r>
          </w:p>
        </w:tc>
      </w:tr>
      <w:tr w:rsidR="008768A2" w14:paraId="5310892C" w14:textId="77777777">
        <w:trPr>
          <w:jc w:val="center"/>
        </w:trPr>
        <w:tc>
          <w:tcPr>
            <w:tcW w:w="936" w:type="dxa"/>
            <w:vAlign w:val="center"/>
          </w:tcPr>
          <w:p w14:paraId="5B10DDAC" w14:textId="77777777" w:rsidR="008768A2" w:rsidRDefault="00000000">
            <w:r>
              <w:rPr>
                <w:sz w:val="17"/>
              </w:rPr>
              <w:t>5</w:t>
            </w:r>
          </w:p>
        </w:tc>
        <w:tc>
          <w:tcPr>
            <w:tcW w:w="3960" w:type="dxa"/>
            <w:vAlign w:val="center"/>
          </w:tcPr>
          <w:p w14:paraId="3114FDA1" w14:textId="77777777" w:rsidR="008768A2" w:rsidRDefault="00000000">
            <w:r>
              <w:rPr>
                <w:sz w:val="17"/>
              </w:rPr>
              <w:t>Capture actual telemetry where available</w:t>
            </w:r>
          </w:p>
        </w:tc>
        <w:tc>
          <w:tcPr>
            <w:tcW w:w="3168" w:type="dxa"/>
            <w:vAlign w:val="center"/>
          </w:tcPr>
          <w:p w14:paraId="0D52E3C8" w14:textId="77777777" w:rsidR="008768A2" w:rsidRDefault="00000000">
            <w:r>
              <w:rPr>
                <w:sz w:val="17"/>
              </w:rPr>
              <w:t>Replaces broad ranges with observed distributions</w:t>
            </w:r>
          </w:p>
        </w:tc>
        <w:tc>
          <w:tcPr>
            <w:tcW w:w="3456" w:type="dxa"/>
            <w:vAlign w:val="center"/>
          </w:tcPr>
          <w:p w14:paraId="3FF91E69" w14:textId="77777777" w:rsidR="008768A2" w:rsidRDefault="00000000">
            <w:r>
              <w:rPr>
                <w:sz w:val="17"/>
              </w:rPr>
              <w:t>Log transaction ID, model, input/output usage, retries, and retrieval statistics</w:t>
            </w:r>
          </w:p>
        </w:tc>
      </w:tr>
    </w:tbl>
    <w:p w14:paraId="3C6B2D75" w14:textId="77777777" w:rsidR="008768A2" w:rsidRDefault="008768A2">
      <w:pPr>
        <w:spacing w:after="0"/>
      </w:pPr>
    </w:p>
    <w:p w14:paraId="3553FF8B" w14:textId="6FE750AA" w:rsidR="008768A2" w:rsidRDefault="00000000">
      <w:pPr>
        <w:pStyle w:val="Heading1"/>
      </w:pPr>
      <w:r>
        <w:t>8. Bottom line</w:t>
      </w:r>
    </w:p>
    <w:p w14:paraId="727F5A53" w14:textId="77777777" w:rsidR="008768A2" w:rsidRDefault="00000000">
      <w:r>
        <w:rPr>
          <w:b/>
        </w:rPr>
        <w:t xml:space="preserve">Planning figure: </w:t>
      </w:r>
      <w:r>
        <w:t>use 200,000 tokens per completed two-agent case as a central engineering estimate, with 145,000-250,000 as the likely operating range. Use 330,000 only as a conservative capacity-test ceiling, not as an expected value.</w:t>
      </w:r>
    </w:p>
    <w:p w14:paraId="1AB91266" w14:textId="77777777" w:rsidR="008768A2" w:rsidRDefault="00000000">
      <w:pPr>
        <w:pStyle w:val="IntenseQuote"/>
      </w:pPr>
      <w:r>
        <w:t>There is a cleaner path: keep semantic judgment in Copilot, move deterministic assembly and HTML templating to code, and pass Agent 2 a compact validated package. That preserves traceability while cutting repeated model work.</w:t>
      </w:r>
    </w:p>
    <w:sectPr w:rsidR="008768A2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71129" w14:textId="77777777" w:rsidR="00B61FC4" w:rsidRDefault="00B61FC4">
      <w:pPr>
        <w:spacing w:after="0" w:line="240" w:lineRule="auto"/>
      </w:pPr>
      <w:r>
        <w:separator/>
      </w:r>
    </w:p>
  </w:endnote>
  <w:endnote w:type="continuationSeparator" w:id="0">
    <w:p w14:paraId="2AECA31F" w14:textId="77777777" w:rsidR="00B61FC4" w:rsidRDefault="00B61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050B" w14:textId="77777777" w:rsidR="008768A2" w:rsidRDefault="00000000">
    <w:pPr>
      <w:pStyle w:val="Footer"/>
      <w:jc w:val="center"/>
    </w:pPr>
    <w:r>
      <w:rPr>
        <w:color w:val="5A5A5A"/>
        <w:sz w:val="16"/>
      </w:rPr>
      <w:t>Confidential QA estimate | Not Microsoft billing telemetry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B741" w14:textId="77777777" w:rsidR="00B61FC4" w:rsidRDefault="00B61FC4">
      <w:pPr>
        <w:spacing w:after="0" w:line="240" w:lineRule="auto"/>
      </w:pPr>
      <w:r>
        <w:separator/>
      </w:r>
    </w:p>
  </w:footnote>
  <w:footnote w:type="continuationSeparator" w:id="0">
    <w:p w14:paraId="7A0284E8" w14:textId="77777777" w:rsidR="00B61FC4" w:rsidRDefault="00B61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310751">
    <w:abstractNumId w:val="8"/>
  </w:num>
  <w:num w:numId="2" w16cid:durableId="1938636038">
    <w:abstractNumId w:val="6"/>
  </w:num>
  <w:num w:numId="3" w16cid:durableId="1658067300">
    <w:abstractNumId w:val="5"/>
  </w:num>
  <w:num w:numId="4" w16cid:durableId="1105029687">
    <w:abstractNumId w:val="4"/>
  </w:num>
  <w:num w:numId="5" w16cid:durableId="1539582133">
    <w:abstractNumId w:val="7"/>
  </w:num>
  <w:num w:numId="6" w16cid:durableId="1980039739">
    <w:abstractNumId w:val="3"/>
  </w:num>
  <w:num w:numId="7" w16cid:durableId="988745792">
    <w:abstractNumId w:val="2"/>
  </w:num>
  <w:num w:numId="8" w16cid:durableId="2071727252">
    <w:abstractNumId w:val="1"/>
  </w:num>
  <w:num w:numId="9" w16cid:durableId="4025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D49"/>
    <w:rsid w:val="0015074B"/>
    <w:rsid w:val="001800C1"/>
    <w:rsid w:val="0029639D"/>
    <w:rsid w:val="00326F90"/>
    <w:rsid w:val="00385F63"/>
    <w:rsid w:val="004D2456"/>
    <w:rsid w:val="008768A2"/>
    <w:rsid w:val="00AA1D8D"/>
    <w:rsid w:val="00B47730"/>
    <w:rsid w:val="00B61FC4"/>
    <w:rsid w:val="00CB0664"/>
    <w:rsid w:val="00CC6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2B667"/>
  <w14:defaultImageDpi w14:val="300"/>
  <w15:docId w15:val="{6165582A-C3E4-4E41-89A0-CA8BD894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365 Copilot Token Analysis Executive Summary</dc:title>
  <dc:subject>Estimated token consumption by Intake Analyzer and Gate 3 Packet Agent</dc:subject>
  <dc:creator>Raymund Esponilla</dc:creator>
  <cp:keywords/>
  <dc:description>generated by python-docx</dc:description>
  <cp:lastModifiedBy>Raymund Esponilla</cp:lastModifiedBy>
  <cp:revision>4</cp:revision>
  <dcterms:created xsi:type="dcterms:W3CDTF">2026-10-26T20:44:00Z</dcterms:created>
  <dcterms:modified xsi:type="dcterms:W3CDTF">2026-10-26T21:15:00Z</dcterms:modified>
  <cp:category/>
</cp:coreProperties>
</file>