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05 - Backend Schema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Table: watchlist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 (uuid, PK), user_id (string, index), ticker (string, index), cron_hour (int), cron_minute (int), is_processing (boolean, default=False), last_error (text).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Table: financial_reports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 (uuid, PK), ticker (string, index), owner_id (string, index), generated_at (timestamp), quantitative_metrics (JSONB), markdown_content (text).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Table: job_runs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 (integer, PK, auto), ticker (string), triggered_at (timestamp), status (string), execution_time_ms (integer), error_log (text).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Relationships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financial_reports loosely belongs to a ticker managed in watchlist.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 Provider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Dummy/Local for now (Requests inject user_id = 'local-admin').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Row Level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 backend queries must include .where(model.owner_id == current_user_id) to prevent 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Standard. Quota limit: Max 5 active items in watchlist per user_id.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File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None. Reports are stored purely as Markdown strings in the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Sensitive 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 keys stay exclusively in .env. Raw web scrapes are ephemeral (state dictionary only) and NEVER saved to the DB to comply with CFAA/Copyright.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