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AI Precautionary Guardrails: Defensive Coding Mandates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CRITICAL DIRECTIVE:</w:t>
      </w:r>
      <w:r w:rsidDel="00000000" w:rsidR="00000000" w:rsidRPr="00000000">
        <w:rPr>
          <w:rFonts w:ascii="Google Sans" w:cs="Google Sans" w:eastAsia="Google Sans" w:hAnsi="Google Sans"/>
          <w:color w:val="1f1f1f"/>
          <w:rtl w:val="0"/>
        </w:rPr>
        <w:t xml:space="preserve"> You are an autonomous software engineering agent. When generating Python code for financial data pipelines, you must strictly adhere to the following defensive programming rules. Failure to do so will result in fragile code that breaks in production.</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Rule 1: Never Trust a 200 OK Status Code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Do not assume that a successful HTTP response means the data is valid. API endpoints (especially unofficial ones like yfinance) will often return empty JSON arrays, None types, or partial HTML fragments under a 200 OK wrapper.</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Action:</w:t>
      </w:r>
      <w:r w:rsidDel="00000000" w:rsidR="00000000" w:rsidRPr="00000000">
        <w:rPr>
          <w:rFonts w:ascii="Google Sans" w:cs="Google Sans" w:eastAsia="Google Sans" w:hAnsi="Google Sans"/>
          <w:color w:val="1f1f1f"/>
          <w:rtl w:val="0"/>
        </w:rPr>
        <w:t xml:space="preserve"> You must assert that the data structure is populated (e.g., if df is not None and not df.empty:) before attempting to access its keys or indexes.</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Dataframe Column Assertion:</w:t>
      </w:r>
      <w:r w:rsidDel="00000000" w:rsidR="00000000" w:rsidRPr="00000000">
        <w:rPr>
          <w:rFonts w:ascii="Google Sans" w:cs="Google Sans" w:eastAsia="Google Sans" w:hAnsi="Google Sans"/>
          <w:color w:val="1f1f1f"/>
          <w:rtl w:val="0"/>
        </w:rPr>
        <w:t xml:space="preserve"> You must never hardcode indices or assume a specific column layout (like assuming df['Adj Close'] always exists). Check if the column exists using if 'Adj Close' in df.columns: before performing mathematical transformations.</w:t>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Rule 2: Never Write Single-Try Network Calls</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stock market API ecosystem is highly volatile. Network timeouts, throttling, and connection resets are standard operating conditions.</w:t>
      </w:r>
    </w:p>
    <w:p w:rsidR="00000000" w:rsidDel="00000000" w:rsidP="00000000" w:rsidRDefault="00000000" w:rsidRPr="00000000" w14:paraId="00000009">
      <w:pPr>
        <w:numPr>
          <w:ilvl w:val="0"/>
          <w:numId w:val="2"/>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Action:</w:t>
      </w:r>
      <w:r w:rsidDel="00000000" w:rsidR="00000000" w:rsidRPr="00000000">
        <w:rPr>
          <w:rFonts w:ascii="Google Sans" w:cs="Google Sans" w:eastAsia="Google Sans" w:hAnsi="Google Sans"/>
          <w:color w:val="1f1f1f"/>
          <w:rtl w:val="0"/>
        </w:rPr>
        <w:t xml:space="preserve"> Every external API request (yf.download(), newspaper.Article.download()) must be wrapped in a retry mechanism with a timeout parameter (e.g., download_timeout=5). Never write a raw, unprotected request.</w:t>
      </w:r>
    </w:p>
    <w:p w:rsidR="00000000" w:rsidDel="00000000" w:rsidP="00000000" w:rsidRDefault="00000000" w:rsidRPr="00000000" w14:paraId="0000000A">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Rule 3: Never Feed Raw Strings to the LLM</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Do not pass the raw, unvalidated output of a web scraper directly into the state graph of the final Synthesis LLM.</w:t>
      </w:r>
    </w:p>
    <w:p w:rsidR="00000000" w:rsidDel="00000000" w:rsidP="00000000" w:rsidRDefault="00000000" w:rsidRPr="00000000" w14:paraId="0000000C">
      <w:pPr>
        <w:numPr>
          <w:ilvl w:val="0"/>
          <w:numId w:val="3"/>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Action:</w:t>
      </w:r>
      <w:r w:rsidDel="00000000" w:rsidR="00000000" w:rsidRPr="00000000">
        <w:rPr>
          <w:rFonts w:ascii="Google Sans" w:cs="Google Sans" w:eastAsia="Google Sans" w:hAnsi="Google Sans"/>
          <w:color w:val="1f1f1f"/>
          <w:rtl w:val="0"/>
        </w:rPr>
        <w:t xml:space="preserve"> You must sanitize the string. Remove excessive whitespace, strip out hidden unicode characters, and truncate the text if it exceeds a safe token threshold to prevent the final prompt from crashing due to context window limits.</w:t>
      </w:r>
    </w:p>
    <w:p w:rsidR="00000000" w:rsidDel="00000000" w:rsidP="00000000" w:rsidRDefault="00000000" w:rsidRPr="00000000" w14:paraId="0000000D">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Rule 4: Decouple Dependencies</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If yfinance completely breaks tomorrow, the entire application should not burn down.</w:t>
      </w:r>
    </w:p>
    <w:p w:rsidR="00000000" w:rsidDel="00000000" w:rsidP="00000000" w:rsidRDefault="00000000" w:rsidRPr="00000000" w14:paraId="0000000F">
      <w:pPr>
        <w:numPr>
          <w:ilvl w:val="0"/>
          <w:numId w:val="4"/>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Action:</w:t>
      </w:r>
      <w:r w:rsidDel="00000000" w:rsidR="00000000" w:rsidRPr="00000000">
        <w:rPr>
          <w:rFonts w:ascii="Google Sans" w:cs="Google Sans" w:eastAsia="Google Sans" w:hAnsi="Google Sans"/>
          <w:color w:val="1f1f1f"/>
          <w:rtl w:val="0"/>
        </w:rPr>
        <w:t xml:space="preserve"> Abstract the data fetching logic behind a generic interface function (e.g., fetch_historical_data(ticker)). Do not leak yfinance specific objects (like the Ticker class) into the LangGraph state. Only pass standard Python dictionaries forward. This allows an easy swap to a paid API (like Finnhub or Polygon) in the future without rewriting the graph.</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