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3811" w14:textId="05D157FB" w:rsidR="000E2987" w:rsidRPr="000E2987" w:rsidRDefault="000E2987" w:rsidP="000E2987">
      <w:pPr>
        <w:rPr>
          <w:b/>
          <w:bCs/>
        </w:rPr>
      </w:pPr>
      <w:r w:rsidRPr="000E2987">
        <w:rPr>
          <w:b/>
          <w:bCs/>
        </w:rPr>
        <w:t>Síntesis del Perfil Académico en Formación (</w:t>
      </w:r>
      <w:r w:rsidR="00695397">
        <w:rPr>
          <w:b/>
          <w:bCs/>
        </w:rPr>
        <w:t>N°</w:t>
      </w:r>
      <w:r w:rsidRPr="000E2987">
        <w:rPr>
          <w:b/>
          <w:bCs/>
        </w:rPr>
        <w:t>=197)</w:t>
      </w:r>
    </w:p>
    <w:p w14:paraId="15854712" w14:textId="101748C1" w:rsidR="009C7F03" w:rsidRDefault="000E2987" w:rsidP="004272F4">
      <w:pPr>
        <w:ind w:left="708"/>
        <w:jc w:val="both"/>
      </w:pPr>
      <w:r>
        <w:t>El docente que participa en las iniciativas de formación (Aptos P3) posee, mayoritariamente, un grado de Magíster (Profesional o Académico), se encuentra en una etapa de carrera intermedia (mediana de 6 años de antigüedad) y pertenece a las facultades con mayor volumen de actividad docente</w:t>
      </w:r>
      <w:r w:rsidR="004272F4">
        <w:t>.</w:t>
      </w:r>
      <w:r>
        <w:t xml:space="preserve"> </w:t>
      </w:r>
      <w:r w:rsidR="009C7F03">
        <w:t>La Facultad de Medicina y Ciencias de la Salud concentra la mayor cantidad de docentes Aptos P3 (36.4%), seguida por Derecho y Humanidades (17.1%) e Ingeniería y Arquitectura (16.3%).</w:t>
      </w:r>
    </w:p>
    <w:p w14:paraId="4A786CE3" w14:textId="684EBBF9" w:rsidR="0097274F" w:rsidRDefault="000E2987" w:rsidP="004272F4">
      <w:pPr>
        <w:pStyle w:val="Prrafodelista"/>
        <w:jc w:val="both"/>
      </w:pPr>
      <w:r>
        <w:t>Existe una alta penetración de los programas de formación en los rangos de entrada al escalafón académico (Asistente Docente e Instructor). La formación se ha consolidado como una herramienta efectiva para la nivelación y desarrollo de los docentes que están iniciando o consolidando su carrera en la institución.</w:t>
      </w:r>
    </w:p>
    <w:p w14:paraId="46BF3B5C" w14:textId="77777777" w:rsidR="004272F4" w:rsidRDefault="004272F4" w:rsidP="004272F4">
      <w:pPr>
        <w:pStyle w:val="Prrafodelista"/>
        <w:jc w:val="both"/>
      </w:pPr>
    </w:p>
    <w:p w14:paraId="176BB236" w14:textId="4BD85EF2" w:rsidR="00695397" w:rsidRDefault="000E2987" w:rsidP="004272F4">
      <w:pPr>
        <w:pStyle w:val="Prrafodelista"/>
        <w:jc w:val="both"/>
      </w:pPr>
      <w:r>
        <w:t xml:space="preserve">Se observa una brecha de participación en los rangos superiores (Titulares) y académicos con mayor grado académico (Doctores/Post-doctores). </w:t>
      </w:r>
    </w:p>
    <w:p w14:paraId="323C0783" w14:textId="3B54441E" w:rsidR="00640738" w:rsidRDefault="000E2987" w:rsidP="00640738">
      <w:pPr>
        <w:ind w:left="708"/>
        <w:jc w:val="both"/>
      </w:pPr>
      <w:r>
        <w:t xml:space="preserve">La participación refleja la composición del cuerpo académico, con una presencia </w:t>
      </w:r>
      <w:r w:rsidR="00C25367">
        <w:t>equilibrada,</w:t>
      </w:r>
      <w:r>
        <w:t xml:space="preserve"> pero con una ligera tendencia hacia la mayor presencia femenina en los grupos de formación, alineado a las dinámicas actuales de docencia universitaria.</w:t>
      </w:r>
      <w:r w:rsidR="00640738" w:rsidRPr="00640738">
        <w:t xml:space="preserve"> </w:t>
      </w:r>
      <w:r w:rsidR="00640738">
        <w:t>Existe una mayor presencia de mujeres (58.9%) en el universo de 197 docentes. El rango etario predominante se sitúa entre los 35 y 54 años, con una mediana de edad de 45 años.</w:t>
      </w:r>
    </w:p>
    <w:p w14:paraId="22FAA88F" w14:textId="77777777" w:rsidR="006976AB" w:rsidRDefault="006976AB" w:rsidP="006976AB">
      <w:pPr>
        <w:jc w:val="both"/>
        <w:rPr>
          <w:b/>
          <w:bCs/>
        </w:rPr>
      </w:pPr>
    </w:p>
    <w:p w14:paraId="56DBE052" w14:textId="05213E09" w:rsidR="006976AB" w:rsidRDefault="006976AB" w:rsidP="006976AB">
      <w:pPr>
        <w:jc w:val="both"/>
        <w:rPr>
          <w:b/>
          <w:bCs/>
        </w:rPr>
      </w:pPr>
      <w:r w:rsidRPr="006976AB">
        <w:rPr>
          <w:b/>
          <w:bCs/>
        </w:rPr>
        <w:t>Resultados del Perfeccionamiento</w:t>
      </w:r>
    </w:p>
    <w:p w14:paraId="24A333FF" w14:textId="3F732C09" w:rsidR="005D0524" w:rsidRPr="005D0524" w:rsidRDefault="005D0524" w:rsidP="00FB79F7">
      <w:pPr>
        <w:ind w:left="708"/>
        <w:jc w:val="both"/>
      </w:pPr>
      <w:r w:rsidRPr="005D0524">
        <w:t>El año de mayor participación en instancias de formación fue 2024. El formato de "Taller" es el tipo de formación predominante, representando el 81% de las participaciones.</w:t>
      </w:r>
    </w:p>
    <w:p w14:paraId="5E79F921" w14:textId="406D19AE" w:rsidR="005D0524" w:rsidRPr="005D0524" w:rsidRDefault="005D0524" w:rsidP="00FB79F7">
      <w:pPr>
        <w:ind w:left="708"/>
        <w:jc w:val="both"/>
      </w:pPr>
      <w:r w:rsidRPr="005D0524">
        <w:t>Los docentes que recibieron formación mantienen consistentemente un z-score SAT positivo (promedio de 0.26) a lo largo de los seis períodos analizados.</w:t>
      </w:r>
    </w:p>
    <w:p w14:paraId="7E4128E8" w14:textId="59EF6D28" w:rsidR="006976AB" w:rsidRPr="005D0524" w:rsidRDefault="005D0524" w:rsidP="00FB79F7">
      <w:pPr>
        <w:ind w:left="708"/>
        <w:jc w:val="both"/>
      </w:pPr>
      <w:r w:rsidRPr="005D0524">
        <w:t>Se observa una brecha estadísticamente significativa entre los docentes formados y el grupo de control (brecha de 0.25 z), lo que sugiere que la formación tiene un impacto positivo y transversal en el desempeño docente (SAT) en la mayoría de las facultades.</w:t>
      </w:r>
    </w:p>
    <w:p w14:paraId="478E569D" w14:textId="3A651252" w:rsidR="00C6460B" w:rsidRDefault="00C6460B" w:rsidP="00FB79F7">
      <w:pPr>
        <w:ind w:left="708"/>
        <w:jc w:val="both"/>
      </w:pPr>
      <w:r>
        <w:t>La formación actúa como un factor que permite a los docentes mantener un z-score positivo de forma sostenida a lo largo de los seis períodos evaluados, lo cual valida la efectividad de las actividades realizadas (donde el taller es la modalidad mayoritaria).</w:t>
      </w:r>
    </w:p>
    <w:p w14:paraId="68203C3A" w14:textId="0D9BFFBA" w:rsidR="00C6460B" w:rsidRDefault="00C6460B" w:rsidP="00FB79F7">
      <w:pPr>
        <w:ind w:left="708"/>
        <w:jc w:val="both"/>
      </w:pPr>
      <w:r>
        <w:t>La diferencia de 0.25 z-score entre quienes se capacitan y quienes no (grupo de control) es el indicador central para medir la efectividad de la política de perfeccionamiento. Esto sugiere que, independientemente del formato específico (</w:t>
      </w:r>
      <w:r w:rsidR="00B256DE">
        <w:t>Taller, Proyecto o Diplomado)</w:t>
      </w:r>
      <w:r>
        <w:t>, el acto de participar en la oferta de perfeccionamiento institucional tiene un efecto positivo cuantificable.</w:t>
      </w:r>
    </w:p>
    <w:p w14:paraId="1B816ED8" w14:textId="77777777" w:rsidR="00B256DE" w:rsidRDefault="00B256DE" w:rsidP="00C6460B">
      <w:pPr>
        <w:jc w:val="both"/>
        <w:rPr>
          <w:b/>
          <w:bCs/>
          <w:color w:val="EE0000"/>
        </w:rPr>
      </w:pPr>
    </w:p>
    <w:p w14:paraId="64199E84" w14:textId="77777777" w:rsidR="00B256DE" w:rsidRDefault="00B256DE" w:rsidP="00C6460B">
      <w:pPr>
        <w:jc w:val="both"/>
        <w:rPr>
          <w:b/>
          <w:bCs/>
          <w:color w:val="EE0000"/>
        </w:rPr>
      </w:pPr>
    </w:p>
    <w:p w14:paraId="29194826" w14:textId="340CB140" w:rsidR="00027599" w:rsidRPr="00027599" w:rsidRDefault="00027599" w:rsidP="00027599">
      <w:pPr>
        <w:jc w:val="both"/>
        <w:rPr>
          <w:b/>
          <w:bCs/>
        </w:rPr>
      </w:pPr>
      <w:r w:rsidRPr="00027599">
        <w:rPr>
          <w:b/>
          <w:bCs/>
        </w:rPr>
        <w:t>Desafíos</w:t>
      </w:r>
    </w:p>
    <w:p w14:paraId="43F637EC" w14:textId="3C050EE5" w:rsidR="0088022A" w:rsidRDefault="0088022A" w:rsidP="008E3FFA">
      <w:pPr>
        <w:ind w:left="708"/>
        <w:jc w:val="both"/>
      </w:pPr>
      <w:r>
        <w:t xml:space="preserve">El análisis de los datos revela desafíos, especialmente cuando intentamos medir </w:t>
      </w:r>
      <w:r w:rsidR="008E3FFA">
        <w:t xml:space="preserve">la incidencia </w:t>
      </w:r>
      <w:r>
        <w:t>de la formación docente a largo plazo. La dificultad para obtener conclusiones contundentes radica precisamente en la fragmentación de la muestra.</w:t>
      </w:r>
    </w:p>
    <w:p w14:paraId="14736FBF" w14:textId="77777777" w:rsidR="0088022A" w:rsidRDefault="0088022A" w:rsidP="001E1419">
      <w:pPr>
        <w:ind w:firstLine="708"/>
        <w:jc w:val="both"/>
      </w:pPr>
      <w:r>
        <w:t>1. El desafío de los "N" bajos en modalidades de formación</w:t>
      </w:r>
    </w:p>
    <w:p w14:paraId="2B92B320" w14:textId="77777777" w:rsidR="0088022A" w:rsidRDefault="0088022A" w:rsidP="001E1419">
      <w:pPr>
        <w:ind w:left="708"/>
        <w:jc w:val="both"/>
      </w:pPr>
      <w:r>
        <w:t>La prevalencia del taller (81%) genera una distorsión estadística importante al comparar modalidades:</w:t>
      </w:r>
    </w:p>
    <w:p w14:paraId="1FFF270B" w14:textId="1E414095" w:rsidR="0088022A" w:rsidRDefault="0088022A" w:rsidP="001E1419">
      <w:pPr>
        <w:ind w:left="708"/>
        <w:jc w:val="both"/>
      </w:pPr>
      <w:r>
        <w:t>Al ser los diplomados y proyectos una minoría estadística frente a los talleres, cualquier análisis comparativo de efectividad entre modalidades corre el riesgo de no ser estadísticamente significativo.</w:t>
      </w:r>
    </w:p>
    <w:p w14:paraId="2B1E8B70" w14:textId="2CA2B47E" w:rsidR="0088022A" w:rsidRDefault="0088022A" w:rsidP="001E1419">
      <w:pPr>
        <w:ind w:left="708"/>
        <w:jc w:val="both"/>
      </w:pPr>
      <w:r>
        <w:t>Con un número reducido de casos (n) en proyectos y diplomados, el promedio del z-score puede estar influenciado por casos atípicos (outliers), donde el éxito del docente no sea necesariamente atribuible a la formación, sino a variables de control (antigüedad, dedicación exclusiva o características inherentes de la facultad).</w:t>
      </w:r>
    </w:p>
    <w:p w14:paraId="7512A62A" w14:textId="77777777" w:rsidR="0088022A" w:rsidRDefault="0088022A" w:rsidP="001E1419">
      <w:pPr>
        <w:ind w:firstLine="708"/>
        <w:jc w:val="both"/>
      </w:pPr>
      <w:r>
        <w:t>2. Limitaciones del seguimiento transversal</w:t>
      </w:r>
    </w:p>
    <w:p w14:paraId="677D8AEC" w14:textId="77777777" w:rsidR="0088022A" w:rsidRDefault="0088022A" w:rsidP="001E1419">
      <w:pPr>
        <w:ind w:left="708"/>
        <w:jc w:val="both"/>
      </w:pPr>
      <w:r>
        <w:t>El informe evidencia que son pocos los docentes con un seguimiento constante en los seis períodos evaluados. Esto presenta desafíos metodológicos para la institución:</w:t>
      </w:r>
    </w:p>
    <w:p w14:paraId="0D6EC99C" w14:textId="10B904C9" w:rsidR="0088022A" w:rsidRDefault="0088022A" w:rsidP="001E1419">
      <w:pPr>
        <w:ind w:left="708"/>
        <w:jc w:val="both"/>
      </w:pPr>
      <w:r>
        <w:t>Sin un seguimiento longitudinal robusto, es complejo determinar si la formación fue el catalizador del desempeño (z-score positivo) o si los docentes con mejor desempeño son quienes, por iniciativa propia, buscan formación.</w:t>
      </w:r>
    </w:p>
    <w:p w14:paraId="1DC62CA7" w14:textId="6903B30E" w:rsidR="0088022A" w:rsidRDefault="0088022A" w:rsidP="003771CB">
      <w:pPr>
        <w:ind w:left="708"/>
        <w:jc w:val="both"/>
      </w:pPr>
      <w:r>
        <w:t>Existe la posibilidad de que el grupo de formación sea un grupo autoseleccionado (docentes con mayor motivación intrínseca), lo que dificulta aislar el valor agregado real que la institución aporta a través de su oferta de perfeccionamiento.</w:t>
      </w:r>
    </w:p>
    <w:p w14:paraId="18C74974" w14:textId="77777777" w:rsidR="0088022A" w:rsidRDefault="0088022A" w:rsidP="003771CB">
      <w:pPr>
        <w:ind w:firstLine="708"/>
        <w:jc w:val="both"/>
      </w:pPr>
      <w:r>
        <w:t>3. Desafíos institucionales derivados</w:t>
      </w:r>
    </w:p>
    <w:p w14:paraId="62F1FD0A" w14:textId="3284B900" w:rsidR="0088022A" w:rsidRDefault="0088022A" w:rsidP="003771CB">
      <w:pPr>
        <w:ind w:left="708"/>
        <w:jc w:val="both"/>
      </w:pPr>
      <w:r>
        <w:t>Actualmente, la limitación para hacer seguimiento transversal sugiere una desconexión entre los sistemas de registro de formación y los sistemas de gestión del desempeño (SAT). Es imperativo que la información sea interoperable para permitir análisis predictivos.</w:t>
      </w:r>
    </w:p>
    <w:p w14:paraId="2E3F4C01" w14:textId="6868230A" w:rsidR="0088022A" w:rsidRDefault="0088022A" w:rsidP="003771CB">
      <w:pPr>
        <w:ind w:left="708"/>
        <w:jc w:val="both"/>
      </w:pPr>
      <w:r>
        <w:t>Si el n es insuficiente en diplomados o proyectos, la institución debe evaluar si la oferta es coherente con las necesidades del docente. Si la mayoría opta por talleres (por brevedad o disponibilidad), pero los diplomados ofrecen un impacto más profundo, existe una brecha de accesibilidad que la universidad debe atender.</w:t>
      </w:r>
    </w:p>
    <w:p w14:paraId="75C28CB1" w14:textId="4471A358" w:rsidR="00695397" w:rsidRDefault="0088022A" w:rsidP="00027599">
      <w:pPr>
        <w:ind w:left="708"/>
        <w:jc w:val="both"/>
      </w:pPr>
      <w:r>
        <w:t xml:space="preserve">El desafío no es estabilizar la muestra. </w:t>
      </w:r>
      <w:r w:rsidR="002156A2">
        <w:t>C</w:t>
      </w:r>
      <w:r>
        <w:t xml:space="preserve">onsolidar cohortes con seguimiento prolongado, </w:t>
      </w:r>
      <w:r w:rsidR="007F2AA8">
        <w:t xml:space="preserve">de manera de que </w:t>
      </w:r>
      <w:r>
        <w:t>la medición de i</w:t>
      </w:r>
      <w:r w:rsidR="008816D5">
        <w:t xml:space="preserve">ncidencia </w:t>
      </w:r>
      <w:r w:rsidR="007F2AA8">
        <w:t xml:space="preserve">sea </w:t>
      </w:r>
      <w:r>
        <w:t>una herramienta de planificación estratégica para la jerarquización y excelencia académica.</w:t>
      </w:r>
    </w:p>
    <w:p w14:paraId="0470A41A" w14:textId="21D01966" w:rsidR="008E1526" w:rsidRDefault="00331004" w:rsidP="00027599">
      <w:pPr>
        <w:ind w:left="708"/>
        <w:jc w:val="both"/>
      </w:pPr>
      <w:r w:rsidRPr="00331004">
        <w:t xml:space="preserve">El desafío </w:t>
      </w:r>
      <w:r w:rsidR="007F2AA8">
        <w:t xml:space="preserve">es </w:t>
      </w:r>
      <w:r w:rsidRPr="00331004">
        <w:t xml:space="preserve">asegurar la integridad y la calidad de los </w:t>
      </w:r>
      <w:r w:rsidR="007F2AA8">
        <w:t>datos</w:t>
      </w:r>
      <w:r w:rsidR="00F61F3B">
        <w:t xml:space="preserve"> </w:t>
      </w:r>
      <w:r w:rsidRPr="00331004">
        <w:t xml:space="preserve">para que sean comparables. La </w:t>
      </w:r>
      <w:r w:rsidR="00F61F3B">
        <w:t xml:space="preserve">preciso que exista </w:t>
      </w:r>
      <w:r w:rsidRPr="00331004">
        <w:t>interoperabilidad entre el sistema de Gestión de Recursos Humanos, el sistema de Formación Continua y Plataforma de Evaluación Docente</w:t>
      </w:r>
      <w:r w:rsidR="00F61F3B">
        <w:t>.</w:t>
      </w:r>
    </w:p>
    <w:sectPr w:rsidR="008E15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E2409"/>
    <w:multiLevelType w:val="hybridMultilevel"/>
    <w:tmpl w:val="3D1E1E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626E4"/>
    <w:multiLevelType w:val="hybridMultilevel"/>
    <w:tmpl w:val="53C656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445DB"/>
    <w:multiLevelType w:val="hybridMultilevel"/>
    <w:tmpl w:val="6FD01A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17607"/>
    <w:multiLevelType w:val="hybridMultilevel"/>
    <w:tmpl w:val="B79C5BD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6094A"/>
    <w:multiLevelType w:val="hybridMultilevel"/>
    <w:tmpl w:val="A08CB8C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24603">
    <w:abstractNumId w:val="1"/>
  </w:num>
  <w:num w:numId="2" w16cid:durableId="2122650329">
    <w:abstractNumId w:val="0"/>
  </w:num>
  <w:num w:numId="3" w16cid:durableId="1270547491">
    <w:abstractNumId w:val="3"/>
  </w:num>
  <w:num w:numId="4" w16cid:durableId="1007637077">
    <w:abstractNumId w:val="2"/>
  </w:num>
  <w:num w:numId="5" w16cid:durableId="284238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76"/>
    <w:rsid w:val="00027599"/>
    <w:rsid w:val="000822D1"/>
    <w:rsid w:val="000825B8"/>
    <w:rsid w:val="000E2987"/>
    <w:rsid w:val="00122B48"/>
    <w:rsid w:val="001E1419"/>
    <w:rsid w:val="001E73AE"/>
    <w:rsid w:val="00212170"/>
    <w:rsid w:val="002156A2"/>
    <w:rsid w:val="00250661"/>
    <w:rsid w:val="0028243A"/>
    <w:rsid w:val="00294B76"/>
    <w:rsid w:val="00331004"/>
    <w:rsid w:val="003771CB"/>
    <w:rsid w:val="003F42D0"/>
    <w:rsid w:val="004026AD"/>
    <w:rsid w:val="004272F4"/>
    <w:rsid w:val="00585BDE"/>
    <w:rsid w:val="005D0524"/>
    <w:rsid w:val="00640738"/>
    <w:rsid w:val="00695397"/>
    <w:rsid w:val="006976AB"/>
    <w:rsid w:val="007F2AA8"/>
    <w:rsid w:val="0088022A"/>
    <w:rsid w:val="008816D5"/>
    <w:rsid w:val="008C3053"/>
    <w:rsid w:val="008E1526"/>
    <w:rsid w:val="008E3FFA"/>
    <w:rsid w:val="009044B6"/>
    <w:rsid w:val="0092387A"/>
    <w:rsid w:val="009266AD"/>
    <w:rsid w:val="0097274F"/>
    <w:rsid w:val="009A3B90"/>
    <w:rsid w:val="009C7F03"/>
    <w:rsid w:val="00A00162"/>
    <w:rsid w:val="00AB3BCD"/>
    <w:rsid w:val="00B256DE"/>
    <w:rsid w:val="00B6272D"/>
    <w:rsid w:val="00BD02CF"/>
    <w:rsid w:val="00C25367"/>
    <w:rsid w:val="00C25FA1"/>
    <w:rsid w:val="00C6460B"/>
    <w:rsid w:val="00C81C82"/>
    <w:rsid w:val="00DA6F8D"/>
    <w:rsid w:val="00DC7E78"/>
    <w:rsid w:val="00ED2DE0"/>
    <w:rsid w:val="00ED7519"/>
    <w:rsid w:val="00F379A8"/>
    <w:rsid w:val="00F61F3B"/>
    <w:rsid w:val="00FB35D6"/>
    <w:rsid w:val="00FB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BC616"/>
  <w15:chartTrackingRefBased/>
  <w15:docId w15:val="{133B8CCD-2CBE-494A-AFC4-EA6EDB44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B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B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B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B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828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Prieto</dc:creator>
  <cp:keywords/>
  <dc:description/>
  <cp:lastModifiedBy>Daniela Prieto</cp:lastModifiedBy>
  <cp:revision>46</cp:revision>
  <dcterms:created xsi:type="dcterms:W3CDTF">2026-07-06T22:23:00Z</dcterms:created>
  <dcterms:modified xsi:type="dcterms:W3CDTF">2026-07-07T02:48:00Z</dcterms:modified>
</cp:coreProperties>
</file>