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A4D8F"/>
          <w:sz w:val="56"/>
          <w:szCs w:val="56"/>
        </w:rPr>
        <w:t xml:space="preserve">KARMA REAL ESTATE</w:t>
      </w:r>
    </w:p>
    <w:p>
      <w:pPr>
        <w:spacing w:after="100"/>
        <w:jc w:val="center"/>
      </w:pPr>
      <w:r>
        <w:rPr>
          <w:color w:val="666666"/>
          <w:sz w:val="32"/>
          <w:szCs w:val="32"/>
        </w:rPr>
        <w:t xml:space="preserve">Website &amp; Platform Specification</w:t>
      </w:r>
    </w:p>
    <w:p>
      <w:pPr>
        <w:spacing w:after="800"/>
        <w:jc w:val="center"/>
      </w:pPr>
      <w:r>
        <w:rPr>
          <w:i/>
          <w:iCs/>
          <w:color w:val="666666"/>
          <w:sz w:val="24"/>
          <w:szCs w:val="24"/>
        </w:rPr>
        <w:t xml:space="preserve">Prepared for the Development Team</w:t>
      </w:r>
    </w:p>
    <w:p>
      <w:pPr>
        <w:jc w:val="center"/>
      </w:pPr>
      <w:r>
        <w:rPr>
          <w:color w:val="666666"/>
          <w:sz w:val="20"/>
          <w:szCs w:val="20"/>
        </w:rPr>
        <w:t xml:space="preserve">Version 1.0 — 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Overview</w:t>
      </w:r>
    </w:p>
    <w:p>
      <w:pPr>
        <w:spacing w:after="120"/>
      </w:pPr>
      <w:r>
        <w:t xml:space="preserve">KARMA REAL ESTATE is a real estate marketplace platform launching in Kannur, Kerala, with plans to expand to other regions of Kerala later. The platform allows the company to list properties (land, buildings, houses, flats, warehouses) available for sale, lease, or rent, and allows customers to search, filter, and discover properties through a map-first browsing experience modeled closely on Airbnb's visual language, layout, and interaction patterns.</w:t>
      </w:r>
    </w:p>
    <w:p>
      <w:pPr>
        <w:spacing w:after="120"/>
      </w:pPr>
      <w:r>
        <w:t xml:space="preserve">The platform consists of two connected parts:</w:t>
      </w:r>
    </w:p>
    <w:p>
      <w:pPr>
        <w:pStyle w:val="ListParagraph"/>
        <w:numPr>
          <w:ilvl w:val="0"/>
          <w:numId w:val="2"/>
        </w:numPr>
        <w:spacing w:after="60"/>
      </w:pPr>
      <w:r>
        <w:t xml:space="preserve">Public Website — customer-facing property discovery and browsing experience, restricted to Kannur locations at launch.</w:t>
      </w:r>
    </w:p>
    <w:p>
      <w:pPr>
        <w:pStyle w:val="ListParagraph"/>
        <w:numPr>
          <w:ilvl w:val="0"/>
          <w:numId w:val="2"/>
        </w:numPr>
        <w:spacing w:after="60"/>
      </w:pPr>
      <w:r>
        <w:t xml:space="preserve">Admin Panel (single login) — internal tool for the KARMA team to enter, publish, and manage property listings, confidential documents, and a built-in CRM module to follow up on customer enquiries.</w:t>
      </w:r>
    </w:p>
    <w:p>
      <w:pPr>
        <w:spacing w:after="120"/>
      </w:pPr>
      <w:r>
        <w:t xml:space="preserve">Key decisions confirmed for Version 1.0:</w:t>
      </w:r>
    </w:p>
    <w:p>
      <w:pPr>
        <w:pStyle w:val="ListParagraph"/>
        <w:numPr>
          <w:ilvl w:val="0"/>
          <w:numId w:val="3"/>
        </w:numPr>
        <w:spacing w:after="60"/>
      </w:pPr>
      <w:r>
        <w:t xml:space="preserve">Only the KARMA team enters property data — no external/agent submissions, so no listing-approval workflow is needed; whatever the team enters is published directly.</w:t>
      </w:r>
    </w:p>
    <w:p>
      <w:pPr>
        <w:pStyle w:val="ListParagraph"/>
        <w:numPr>
          <w:ilvl w:val="0"/>
          <w:numId w:val="3"/>
        </w:numPr>
        <w:spacing w:after="60"/>
      </w:pPr>
      <w:r>
        <w:t xml:space="preserve">A single admin login is used for the whole team — no role-based permission tiers for now, to keep things simple. This admin login has full access, including confidential documents.</w:t>
      </w:r>
    </w:p>
    <w:p>
      <w:pPr>
        <w:pStyle w:val="ListParagraph"/>
        <w:numPr>
          <w:ilvl w:val="0"/>
          <w:numId w:val="3"/>
        </w:numPr>
        <w:spacing w:after="60"/>
      </w:pPr>
      <w:r>
        <w:t xml:space="preserve">Only Kannur is shown as a location at launch. The system is still built so new cities/regions can be switched on later without a redesign.</w:t>
      </w:r>
    </w:p>
    <w:p>
      <w:pPr>
        <w:pStyle w:val="ListParagraph"/>
        <w:numPr>
          <w:ilvl w:val="0"/>
          <w:numId w:val="3"/>
        </w:numPr>
        <w:spacing w:after="60"/>
      </w:pPr>
      <w:r>
        <w:t xml:space="preserve">Automated SMS/WhatsApp notification-on-lead has been dropped to avoid ongoing messaging costs — leads instead appear directly in the Admin Panel's CRM module, which the team checks manually.</w:t>
      </w:r>
    </w:p>
    <w:p>
      <w:pPr>
        <w:pStyle w:val="ListParagraph"/>
        <w:numPr>
          <w:ilvl w:val="0"/>
          <w:numId w:val="3"/>
        </w:numPr>
        <w:spacing w:after="60"/>
      </w:pPr>
      <w:r>
        <w:t xml:space="preserve">K-RERA registration number is an optional field per property, not mandatory.</w:t>
      </w:r>
    </w:p>
    <w:p>
      <w:pPr>
        <w:spacing w:after="200"/>
      </w:pPr>
      <w:r>
        <w:rPr>
          <w:b/>
          <w:bCs/>
          <w:color w:val="1A4D8F"/>
        </w:rPr>
        <w:t xml:space="preserve">Note: </w:t>
      </w:r>
      <w:r>
        <w:rPr>
          <w:i/>
          <w:iCs/>
          <w:color w:val="666666"/>
        </w:rPr>
        <w:t xml:space="preserve">Items below marked “(Recommended addition)” are suggestions flagged for your awareness — confirm or drop them before development begins.</w:t>
      </w:r>
    </w:p>
    <w:p>
      <w:pPr>
        <w:pStyle w:val="Heading1"/>
        <w:spacing w:after="200" w:before="400"/>
      </w:pPr>
      <w:r>
        <w:t xml:space="preserve">2. Brand &amp; Visual Design System</w:t>
      </w:r>
    </w:p>
    <w:p>
      <w:pPr>
        <w:pStyle w:val="Heading2"/>
        <w:spacing w:after="150" w:before="300"/>
      </w:pPr>
      <w:r>
        <w:t xml:space="preserve">2.1 Brand</w:t>
      </w:r>
    </w:p>
    <w:p>
      <w:pPr>
        <w:pStyle w:val="ListParagraph"/>
        <w:numPr>
          <w:ilvl w:val="0"/>
          <w:numId w:val="3"/>
        </w:numPr>
        <w:spacing w:after="60"/>
      </w:pPr>
      <w:r>
        <w:t xml:space="preserve">Company name: KARMA REAL ESTATE</w:t>
      </w:r>
    </w:p>
    <w:p>
      <w:pPr>
        <w:pStyle w:val="ListParagraph"/>
        <w:numPr>
          <w:ilvl w:val="0"/>
          <w:numId w:val="3"/>
        </w:numPr>
        <w:spacing w:after="60"/>
      </w:pPr>
      <w:r>
        <w:t xml:space="preserve">Primary market at launch: Kannur, Kerala — architecture must support adding new cities/regions later without redesign (region should be a data field, not hardcoded).</w:t>
      </w:r>
    </w:p>
    <w:p>
      <w:pPr>
        <w:pStyle w:val="ListParagraph"/>
        <w:numPr>
          <w:ilvl w:val="0"/>
          <w:numId w:val="3"/>
        </w:numPr>
        <w:spacing w:after="60"/>
      </w:pPr>
      <w:r>
        <w:t xml:space="preserve">(Recommended addition) Logo, favicon, and a one-line tagline should be finalized before visual design starts.</w:t>
      </w:r>
    </w:p>
    <w:p>
      <w:pPr>
        <w:pStyle w:val="Heading2"/>
        <w:spacing w:after="150" w:before="300"/>
      </w:pPr>
      <w:r>
        <w:t xml:space="preserve">2.2 Design Direction: “Airbnb-inspired, minimalist, white &amp; blue”</w:t>
      </w:r>
    </w:p>
    <w:p>
      <w:pPr>
        <w:spacing w:after="120"/>
      </w:pPr>
      <w:r>
        <w:t xml:space="preserve">The site should closely follow Airbnb's visual and interaction language — rounded cards, generous white space, soft shadows, smooth micro-animations — but re-themed to a white and blue palette instead of Airbnb's coral/pink.</w:t>
      </w:r>
    </w:p>
    <w:p>
      <w:pPr>
        <w:pStyle w:val="Heading3"/>
        <w:spacing w:after="100" w:before="200"/>
      </w:pPr>
      <w:r>
        <w:t xml:space="preserve">Color palette (example — designer to refine exact hex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00"/>
      </w:tblGrid>
      <w:tr>
        <w:tc>
          <w:tcPr>
            <w:tcW w:type="dxa" w:w="2200"/>
            <w:shd w:fill="1A4D8F" w:val="clear"/>
            <w:vAlign w:val="center"/>
          </w:tcPr>
          <w:p>
            <w:r>
              <w:rPr>
                <w:b/>
                <w:bCs/>
                <w:color w:val="FFFFFF"/>
                <w:sz w:val="20"/>
                <w:szCs w:val="20"/>
              </w:rPr>
              <w:t xml:space="preserve">Role</w:t>
            </w:r>
          </w:p>
        </w:tc>
        <w:tc>
          <w:tcPr>
            <w:tcW w:type="dxa" w:w="3500"/>
            <w:shd w:fill="1A4D8F" w:val="clear"/>
            <w:vAlign w:val="center"/>
          </w:tcPr>
          <w:p>
            <w:r>
              <w:rPr>
                <w:b/>
                <w:bCs/>
                <w:color w:val="FFFFFF"/>
                <w:sz w:val="20"/>
                <w:szCs w:val="20"/>
              </w:rPr>
              <w:t xml:space="preserve">Color</w:t>
            </w:r>
          </w:p>
        </w:tc>
        <w:tc>
          <w:tcPr>
            <w:tcW w:type="dxa" w:w="3900"/>
            <w:shd w:fill="1A4D8F" w:val="clear"/>
            <w:vAlign w:val="center"/>
          </w:tcPr>
          <w:p>
            <w:r>
              <w:rPr>
                <w:b/>
                <w:bCs/>
                <w:color w:val="FFFFFF"/>
                <w:sz w:val="20"/>
                <w:szCs w:val="20"/>
              </w:rPr>
              <w:t xml:space="preserve">Usage</w:t>
            </w:r>
          </w:p>
        </w:tc>
      </w:tr>
      <w:tr>
        <w:tc>
          <w:tcPr>
            <w:tcW w:type="dxa" w:w="2200"/>
            <w:vAlign w:val="center"/>
          </w:tcPr>
          <w:p>
            <w:r>
              <w:rPr>
                <w:b w:val="false"/>
                <w:bCs w:val="false"/>
                <w:color w:val="000000"/>
                <w:sz w:val="20"/>
                <w:szCs w:val="20"/>
              </w:rPr>
              <w:t xml:space="preserve">Primary Blue</w:t>
            </w:r>
          </w:p>
        </w:tc>
        <w:tc>
          <w:tcPr>
            <w:tcW w:type="dxa" w:w="3500"/>
            <w:vAlign w:val="center"/>
          </w:tcPr>
          <w:p>
            <w:r>
              <w:rPr>
                <w:b w:val="false"/>
                <w:bCs w:val="false"/>
                <w:color w:val="000000"/>
                <w:sz w:val="20"/>
                <w:szCs w:val="20"/>
              </w:rPr>
              <w:t xml:space="preserve">#1A4D8F (or similar deep blue)</w:t>
            </w:r>
          </w:p>
        </w:tc>
        <w:tc>
          <w:tcPr>
            <w:tcW w:type="dxa" w:w="3900"/>
            <w:vAlign w:val="center"/>
          </w:tcPr>
          <w:p>
            <w:r>
              <w:rPr>
                <w:b w:val="false"/>
                <w:bCs w:val="false"/>
                <w:color w:val="000000"/>
                <w:sz w:val="20"/>
                <w:szCs w:val="20"/>
              </w:rPr>
              <w:t xml:space="preserve">Buttons, active states, links, icons</w:t>
            </w:r>
          </w:p>
        </w:tc>
      </w:tr>
      <w:tr>
        <w:tc>
          <w:tcPr>
            <w:tcW w:type="dxa" w:w="2200"/>
            <w:vAlign w:val="center"/>
          </w:tcPr>
          <w:p>
            <w:r>
              <w:rPr>
                <w:b w:val="false"/>
                <w:bCs w:val="false"/>
                <w:color w:val="000000"/>
                <w:sz w:val="20"/>
                <w:szCs w:val="20"/>
              </w:rPr>
              <w:t xml:space="preserve">Accent Blue</w:t>
            </w:r>
          </w:p>
        </w:tc>
        <w:tc>
          <w:tcPr>
            <w:tcW w:type="dxa" w:w="3500"/>
            <w:vAlign w:val="center"/>
          </w:tcPr>
          <w:p>
            <w:r>
              <w:rPr>
                <w:b w:val="false"/>
                <w:bCs w:val="false"/>
                <w:color w:val="000000"/>
                <w:sz w:val="20"/>
                <w:szCs w:val="20"/>
              </w:rPr>
              <w:t xml:space="preserve">#4A90E2 (lighter blue)</w:t>
            </w:r>
          </w:p>
        </w:tc>
        <w:tc>
          <w:tcPr>
            <w:tcW w:type="dxa" w:w="3900"/>
            <w:vAlign w:val="center"/>
          </w:tcPr>
          <w:p>
            <w:r>
              <w:rPr>
                <w:b w:val="false"/>
                <w:bCs w:val="false"/>
                <w:color w:val="000000"/>
                <w:sz w:val="20"/>
                <w:szCs w:val="20"/>
              </w:rPr>
              <w:t xml:space="preserve">Hover states, secondary buttons, highlights</w:t>
            </w:r>
          </w:p>
        </w:tc>
      </w:tr>
      <w:tr>
        <w:tc>
          <w:tcPr>
            <w:tcW w:type="dxa" w:w="2200"/>
            <w:vAlign w:val="center"/>
          </w:tcPr>
          <w:p>
            <w:r>
              <w:rPr>
                <w:b w:val="false"/>
                <w:bCs w:val="false"/>
                <w:color w:val="000000"/>
                <w:sz w:val="20"/>
                <w:szCs w:val="20"/>
              </w:rPr>
              <w:t xml:space="preserve">Background</w:t>
            </w:r>
          </w:p>
        </w:tc>
        <w:tc>
          <w:tcPr>
            <w:tcW w:type="dxa" w:w="3500"/>
            <w:vAlign w:val="center"/>
          </w:tcPr>
          <w:p>
            <w:r>
              <w:rPr>
                <w:b w:val="false"/>
                <w:bCs w:val="false"/>
                <w:color w:val="000000"/>
                <w:sz w:val="20"/>
                <w:szCs w:val="20"/>
              </w:rPr>
              <w:t xml:space="preserve">#FFFFFF / #F7F9FC</w:t>
            </w:r>
          </w:p>
        </w:tc>
        <w:tc>
          <w:tcPr>
            <w:tcW w:type="dxa" w:w="3900"/>
            <w:vAlign w:val="center"/>
          </w:tcPr>
          <w:p>
            <w:r>
              <w:rPr>
                <w:b w:val="false"/>
                <w:bCs w:val="false"/>
                <w:color w:val="000000"/>
                <w:sz w:val="20"/>
                <w:szCs w:val="20"/>
              </w:rPr>
              <w:t xml:space="preserve">Page background, cards</w:t>
            </w:r>
          </w:p>
        </w:tc>
      </w:tr>
      <w:tr>
        <w:tc>
          <w:tcPr>
            <w:tcW w:type="dxa" w:w="2200"/>
            <w:vAlign w:val="center"/>
          </w:tcPr>
          <w:p>
            <w:r>
              <w:rPr>
                <w:b w:val="false"/>
                <w:bCs w:val="false"/>
                <w:color w:val="000000"/>
                <w:sz w:val="20"/>
                <w:szCs w:val="20"/>
              </w:rPr>
              <w:t xml:space="preserve">Text — Primary</w:t>
            </w:r>
          </w:p>
        </w:tc>
        <w:tc>
          <w:tcPr>
            <w:tcW w:type="dxa" w:w="3500"/>
            <w:vAlign w:val="center"/>
          </w:tcPr>
          <w:p>
            <w:r>
              <w:rPr>
                <w:b w:val="false"/>
                <w:bCs w:val="false"/>
                <w:color w:val="000000"/>
                <w:sz w:val="20"/>
                <w:szCs w:val="20"/>
              </w:rPr>
              <w:t xml:space="preserve">#1C1C1C</w:t>
            </w:r>
          </w:p>
        </w:tc>
        <w:tc>
          <w:tcPr>
            <w:tcW w:type="dxa" w:w="3900"/>
            <w:vAlign w:val="center"/>
          </w:tcPr>
          <w:p>
            <w:r>
              <w:rPr>
                <w:b w:val="false"/>
                <w:bCs w:val="false"/>
                <w:color w:val="000000"/>
                <w:sz w:val="20"/>
                <w:szCs w:val="20"/>
              </w:rPr>
              <w:t xml:space="preserve">Headings, body text</w:t>
            </w:r>
          </w:p>
        </w:tc>
      </w:tr>
      <w:tr>
        <w:tc>
          <w:tcPr>
            <w:tcW w:type="dxa" w:w="2200"/>
            <w:vAlign w:val="center"/>
          </w:tcPr>
          <w:p>
            <w:r>
              <w:rPr>
                <w:b w:val="false"/>
                <w:bCs w:val="false"/>
                <w:color w:val="000000"/>
                <w:sz w:val="20"/>
                <w:szCs w:val="20"/>
              </w:rPr>
              <w:t xml:space="preserve">Text — Secondary</w:t>
            </w:r>
          </w:p>
        </w:tc>
        <w:tc>
          <w:tcPr>
            <w:tcW w:type="dxa" w:w="3500"/>
            <w:vAlign w:val="center"/>
          </w:tcPr>
          <w:p>
            <w:r>
              <w:rPr>
                <w:b w:val="false"/>
                <w:bCs w:val="false"/>
                <w:color w:val="000000"/>
                <w:sz w:val="20"/>
                <w:szCs w:val="20"/>
              </w:rPr>
              <w:t xml:space="preserve">#6B7280</w:t>
            </w:r>
          </w:p>
        </w:tc>
        <w:tc>
          <w:tcPr>
            <w:tcW w:type="dxa" w:w="3900"/>
            <w:vAlign w:val="center"/>
          </w:tcPr>
          <w:p>
            <w:r>
              <w:rPr>
                <w:b w:val="false"/>
                <w:bCs w:val="false"/>
                <w:color w:val="000000"/>
                <w:sz w:val="20"/>
                <w:szCs w:val="20"/>
              </w:rPr>
              <w:t xml:space="preserve">Captions, metadata, timestamps</w:t>
            </w:r>
          </w:p>
        </w:tc>
      </w:tr>
      <w:tr>
        <w:tc>
          <w:tcPr>
            <w:tcW w:type="dxa" w:w="2200"/>
            <w:vAlign w:val="center"/>
          </w:tcPr>
          <w:p>
            <w:r>
              <w:rPr>
                <w:b w:val="false"/>
                <w:bCs w:val="false"/>
                <w:color w:val="000000"/>
                <w:sz w:val="20"/>
                <w:szCs w:val="20"/>
              </w:rPr>
              <w:t xml:space="preserve">Border/Divider</w:t>
            </w:r>
          </w:p>
        </w:tc>
        <w:tc>
          <w:tcPr>
            <w:tcW w:type="dxa" w:w="3500"/>
            <w:vAlign w:val="center"/>
          </w:tcPr>
          <w:p>
            <w:r>
              <w:rPr>
                <w:b w:val="false"/>
                <w:bCs w:val="false"/>
                <w:color w:val="000000"/>
                <w:sz w:val="20"/>
                <w:szCs w:val="20"/>
              </w:rPr>
              <w:t xml:space="preserve">#E5E8EC</w:t>
            </w:r>
          </w:p>
        </w:tc>
        <w:tc>
          <w:tcPr>
            <w:tcW w:type="dxa" w:w="3900"/>
            <w:vAlign w:val="center"/>
          </w:tcPr>
          <w:p>
            <w:r>
              <w:rPr>
                <w:b w:val="false"/>
                <w:bCs w:val="false"/>
                <w:color w:val="000000"/>
                <w:sz w:val="20"/>
                <w:szCs w:val="20"/>
              </w:rPr>
              <w:t xml:space="preserve">Card borders, dividers</w:t>
            </w:r>
          </w:p>
        </w:tc>
      </w:tr>
      <w:tr>
        <w:tc>
          <w:tcPr>
            <w:tcW w:type="dxa" w:w="2200"/>
            <w:vAlign w:val="center"/>
          </w:tcPr>
          <w:p>
            <w:r>
              <w:rPr>
                <w:b w:val="false"/>
                <w:bCs w:val="false"/>
                <w:color w:val="000000"/>
                <w:sz w:val="20"/>
                <w:szCs w:val="20"/>
              </w:rPr>
              <w:t xml:space="preserve">Success / Available</w:t>
            </w:r>
          </w:p>
        </w:tc>
        <w:tc>
          <w:tcPr>
            <w:tcW w:type="dxa" w:w="3500"/>
            <w:vAlign w:val="center"/>
          </w:tcPr>
          <w:p>
            <w:r>
              <w:rPr>
                <w:b w:val="false"/>
                <w:bCs w:val="false"/>
                <w:color w:val="000000"/>
                <w:sz w:val="20"/>
                <w:szCs w:val="20"/>
              </w:rPr>
              <w:t xml:space="preserve">#2E9E5B</w:t>
            </w:r>
          </w:p>
        </w:tc>
        <w:tc>
          <w:tcPr>
            <w:tcW w:type="dxa" w:w="3900"/>
            <w:vAlign w:val="center"/>
          </w:tcPr>
          <w:p>
            <w:r>
              <w:rPr>
                <w:b w:val="false"/>
                <w:bCs w:val="false"/>
                <w:color w:val="000000"/>
                <w:sz w:val="20"/>
                <w:szCs w:val="20"/>
              </w:rPr>
              <w:t xml:space="preserve">Status tags (e.g., “Available”)</w:t>
            </w:r>
          </w:p>
        </w:tc>
      </w:tr>
      <w:tr>
        <w:tc>
          <w:tcPr>
            <w:tcW w:type="dxa" w:w="2200"/>
            <w:vAlign w:val="center"/>
          </w:tcPr>
          <w:p>
            <w:r>
              <w:rPr>
                <w:b w:val="false"/>
                <w:bCs w:val="false"/>
                <w:color w:val="000000"/>
                <w:sz w:val="20"/>
                <w:szCs w:val="20"/>
              </w:rPr>
              <w:t xml:space="preserve">Alert / Sold-Rented</w:t>
            </w:r>
          </w:p>
        </w:tc>
        <w:tc>
          <w:tcPr>
            <w:tcW w:type="dxa" w:w="3500"/>
            <w:vAlign w:val="center"/>
          </w:tcPr>
          <w:p>
            <w:r>
              <w:rPr>
                <w:b w:val="false"/>
                <w:bCs w:val="false"/>
                <w:color w:val="000000"/>
                <w:sz w:val="20"/>
                <w:szCs w:val="20"/>
              </w:rPr>
              <w:t xml:space="preserve">#D64545</w:t>
            </w:r>
          </w:p>
        </w:tc>
        <w:tc>
          <w:tcPr>
            <w:tcW w:type="dxa" w:w="3900"/>
            <w:vAlign w:val="center"/>
          </w:tcPr>
          <w:p>
            <w:r>
              <w:rPr>
                <w:b w:val="false"/>
                <w:bCs w:val="false"/>
                <w:color w:val="000000"/>
                <w:sz w:val="20"/>
                <w:szCs w:val="20"/>
              </w:rPr>
              <w:t xml:space="preserve">Status tags (e.g., “Sold”, “Rented”)</w:t>
            </w:r>
          </w:p>
        </w:tc>
      </w:tr>
    </w:tbl>
    <w:p>
      <w:pPr>
        <w:pStyle w:val="Heading3"/>
        <w:spacing w:after="100" w:before="200"/>
      </w:pPr>
      <w:r>
        <w:t xml:space="preserve">Typography</w:t>
      </w:r>
    </w:p>
    <w:p>
      <w:pPr>
        <w:pStyle w:val="ListParagraph"/>
        <w:numPr>
          <w:ilvl w:val="0"/>
          <w:numId w:val="3"/>
        </w:numPr>
        <w:spacing w:after="60"/>
      </w:pPr>
      <w:r>
        <w:t xml:space="preserve">A clean, geometric sans-serif similar to Airbnb's “Cereal” font family — recommended free alternatives: Inter, Circular-alternative “General Sans”, or Poppins.</w:t>
      </w:r>
    </w:p>
    <w:p>
      <w:pPr>
        <w:pStyle w:val="ListParagraph"/>
        <w:numPr>
          <w:ilvl w:val="0"/>
          <w:numId w:val="3"/>
        </w:numPr>
        <w:spacing w:after="60"/>
      </w:pPr>
      <w:r>
        <w:t xml:space="preserve">Clear type scale: hero heading, section heading, card title, body text, caption/meta text.</w:t>
      </w:r>
    </w:p>
    <w:p>
      <w:pPr>
        <w:pStyle w:val="Heading3"/>
        <w:spacing w:after="100" w:before="200"/>
      </w:pPr>
      <w:r>
        <w:t xml:space="preserve">Components &amp; interaction patterns to mirror from Airbnb</w:t>
      </w:r>
    </w:p>
    <w:p>
      <w:pPr>
        <w:pStyle w:val="ListParagraph"/>
        <w:numPr>
          <w:ilvl w:val="0"/>
          <w:numId w:val="3"/>
        </w:numPr>
        <w:spacing w:after="60"/>
      </w:pPr>
      <w:r>
        <w:t xml:space="preserve">Rounded corners (12–16px) on cards, buttons, search bar, and map pins.</w:t>
      </w:r>
    </w:p>
    <w:p>
      <w:pPr>
        <w:pStyle w:val="ListParagraph"/>
        <w:numPr>
          <w:ilvl w:val="0"/>
          <w:numId w:val="3"/>
        </w:numPr>
        <w:spacing w:after="60"/>
      </w:pPr>
      <w:r>
        <w:t xml:space="preserve">Soft drop shadows on cards, elevation increase on hover.</w:t>
      </w:r>
    </w:p>
    <w:p>
      <w:pPr>
        <w:pStyle w:val="ListParagraph"/>
        <w:numPr>
          <w:ilvl w:val="0"/>
          <w:numId w:val="3"/>
        </w:numPr>
        <w:spacing w:after="60"/>
      </w:pPr>
      <w:r>
        <w:t xml:space="preserve">Sticky/floating search bar that condenses as the user scrolls.</w:t>
      </w:r>
    </w:p>
    <w:p>
      <w:pPr>
        <w:pStyle w:val="ListParagraph"/>
        <w:numPr>
          <w:ilvl w:val="0"/>
          <w:numId w:val="3"/>
        </w:numPr>
        <w:spacing w:after="60"/>
      </w:pPr>
      <w:r>
        <w:t xml:space="preserve">Card image carousels (swipe/arrow through property photos directly on the card, without opening the listing).</w:t>
      </w:r>
    </w:p>
    <w:p>
      <w:pPr>
        <w:pStyle w:val="ListParagraph"/>
        <w:numPr>
          <w:ilvl w:val="0"/>
          <w:numId w:val="3"/>
        </w:numPr>
        <w:spacing w:after="60"/>
      </w:pPr>
      <w:r>
        <w:t xml:space="preserve">Skeleton loading states (grey placeholder blocks) instead of spinners, while listings/map load.</w:t>
      </w:r>
    </w:p>
    <w:p>
      <w:pPr>
        <w:pStyle w:val="ListParagraph"/>
        <w:numPr>
          <w:ilvl w:val="0"/>
          <w:numId w:val="3"/>
        </w:numPr>
        <w:spacing w:after="60"/>
      </w:pPr>
      <w:r>
        <w:t xml:space="preserve">Smooth fade/slide transitions between landing page → results page → property detail.</w:t>
      </w:r>
    </w:p>
    <w:p>
      <w:pPr>
        <w:pStyle w:val="ListParagraph"/>
        <w:numPr>
          <w:ilvl w:val="0"/>
          <w:numId w:val="3"/>
        </w:numPr>
        <w:spacing w:after="60"/>
      </w:pPr>
      <w:r>
        <w:t xml:space="preserve">Split-view results page: filters/list on one side, map on the other, both scrollable independently, synced by hover/click.</w:t>
      </w:r>
    </w:p>
    <w:p>
      <w:pPr>
        <w:pStyle w:val="Heading1"/>
        <w:spacing w:after="200" w:before="400"/>
      </w:pPr>
      <w:r>
        <w:t xml:space="preserve">3. Information Architecture &amp; Core User Flow</w:t>
      </w:r>
    </w:p>
    <w:p>
      <w:pPr>
        <w:pStyle w:val="Heading2"/>
        <w:spacing w:after="150" w:before="300"/>
      </w:pPr>
      <w:r>
        <w:t xml:space="preserve">3.1 Site map</w:t>
      </w:r>
    </w:p>
    <w:p>
      <w:pPr>
        <w:pStyle w:val="ListParagraph"/>
        <w:numPr>
          <w:ilvl w:val="0"/>
          <w:numId w:val="3"/>
        </w:numPr>
        <w:spacing w:after="60"/>
      </w:pPr>
      <w:r>
        <w:t xml:space="preserve">Landing Page</w:t>
      </w:r>
    </w:p>
    <w:p>
      <w:pPr>
        <w:pStyle w:val="ListParagraph"/>
        <w:numPr>
          <w:ilvl w:val="0"/>
          <w:numId w:val="3"/>
        </w:numPr>
        <w:spacing w:after="60"/>
      </w:pPr>
      <w:r>
        <w:t xml:space="preserve">Search Results Page (List + Map split view)</w:t>
      </w:r>
    </w:p>
    <w:p>
      <w:pPr>
        <w:pStyle w:val="ListParagraph"/>
        <w:numPr>
          <w:ilvl w:val="0"/>
          <w:numId w:val="3"/>
        </w:numPr>
        <w:spacing w:after="60"/>
      </w:pPr>
      <w:r>
        <w:t xml:space="preserve">Property Detail Page (locked, pre-OTP)</w:t>
      </w:r>
    </w:p>
    <w:p>
      <w:pPr>
        <w:pStyle w:val="ListParagraph"/>
        <w:numPr>
          <w:ilvl w:val="0"/>
          <w:numId w:val="3"/>
        </w:numPr>
        <w:spacing w:after="60"/>
      </w:pPr>
      <w:r>
        <w:t xml:space="preserve">OTP Verification Modal</w:t>
      </w:r>
    </w:p>
    <w:p>
      <w:pPr>
        <w:pStyle w:val="ListParagraph"/>
        <w:numPr>
          <w:ilvl w:val="0"/>
          <w:numId w:val="3"/>
        </w:numPr>
        <w:spacing w:after="60"/>
      </w:pPr>
      <w:r>
        <w:t xml:space="preserve">Property Detail Page (unlocked, post-OTP)</w:t>
      </w:r>
    </w:p>
    <w:p>
      <w:pPr>
        <w:pStyle w:val="ListParagraph"/>
        <w:numPr>
          <w:ilvl w:val="0"/>
          <w:numId w:val="3"/>
        </w:numPr>
        <w:spacing w:after="60"/>
      </w:pPr>
      <w:r>
        <w:t xml:space="preserve">About / Contact / Branches page (Recommended addition)</w:t>
      </w:r>
    </w:p>
    <w:p>
      <w:pPr>
        <w:pStyle w:val="ListParagraph"/>
        <w:numPr>
          <w:ilvl w:val="0"/>
          <w:numId w:val="3"/>
        </w:numPr>
        <w:spacing w:after="60"/>
      </w:pPr>
      <w:r>
        <w:t xml:space="preserve">Admin Panel (separate login, not linked from public nav)</w:t>
      </w:r>
    </w:p>
    <w:p>
      <w:pPr>
        <w:pStyle w:val="ListParagraph"/>
        <w:numPr>
          <w:ilvl w:val="0"/>
          <w:numId w:val="3"/>
        </w:numPr>
        <w:spacing w:after="60"/>
      </w:pPr>
      <w:r>
        <w:t xml:space="preserve">Sales/Lead Dashboard (separate login)</w:t>
      </w:r>
    </w:p>
    <w:p>
      <w:pPr>
        <w:pStyle w:val="Heading2"/>
        <w:spacing w:after="150" w:before="300"/>
      </w:pPr>
      <w:r>
        <w:t xml:space="preserve">3.2 Primary customer flow</w:t>
      </w:r>
    </w:p>
    <w:p>
      <w:pPr>
        <w:pStyle w:val="ListParagraph"/>
        <w:numPr>
          <w:ilvl w:val="0"/>
          <w:numId w:val="2"/>
        </w:numPr>
        <w:spacing w:after="60"/>
      </w:pPr>
      <w:r>
        <w:t xml:space="preserve">Customer lands on homepage. Airbnb-style search bar asks for Location (required) and Property purpose: Sale / Rent / Lease (optional — default “All”).</w:t>
      </w:r>
    </w:p>
    <w:p>
      <w:pPr>
        <w:pStyle w:val="ListParagraph"/>
        <w:numPr>
          <w:ilvl w:val="0"/>
          <w:numId w:val="2"/>
        </w:numPr>
        <w:spacing w:after="60"/>
      </w:pPr>
      <w:r>
        <w:t xml:space="preserve">On submit, customer is taken to the results page: left panel shows sort &amp; filter controls plus a scrollable list of matching properties; right panel shows a dynamic map.</w:t>
      </w:r>
    </w:p>
    <w:p>
      <w:pPr>
        <w:pStyle w:val="ListParagraph"/>
        <w:numPr>
          <w:ilvl w:val="0"/>
          <w:numId w:val="2"/>
        </w:numPr>
        <w:spacing w:after="60"/>
      </w:pPr>
      <w:r>
        <w:t xml:space="preserve">Map displays each property as a pin/icon (styled by property type and/or price, similar to Airbnb's price-bubble pins). Hovering a pin shows a popover card with a photo, price, title, and short location — no login required for this preview.</w:t>
      </w:r>
    </w:p>
    <w:p>
      <w:pPr>
        <w:pStyle w:val="ListParagraph"/>
        <w:numPr>
          <w:ilvl w:val="0"/>
          <w:numId w:val="2"/>
        </w:numPr>
        <w:spacing w:after="60"/>
      </w:pPr>
      <w:r>
        <w:t xml:space="preserve">The list at the bottom/left is synced with the map: panning/zooming the map updates the visible list, and hovering a list item highlights its pin (and vice versa).</w:t>
      </w:r>
    </w:p>
    <w:p>
      <w:pPr>
        <w:pStyle w:val="ListParagraph"/>
        <w:numPr>
          <w:ilvl w:val="0"/>
          <w:numId w:val="2"/>
        </w:numPr>
        <w:spacing w:after="60"/>
      </w:pPr>
      <w:r>
        <w:t xml:space="preserve">Customer clicks a property (from list or map) to view full details. Before revealing the full listing, an OTP login modal appears requesting: Name, Mobile number, Location (auto-filled from search, editable).</w:t>
      </w:r>
    </w:p>
    <w:p>
      <w:pPr>
        <w:pStyle w:val="ListParagraph"/>
        <w:numPr>
          <w:ilvl w:val="0"/>
          <w:numId w:val="2"/>
        </w:numPr>
        <w:spacing w:after="60"/>
      </w:pPr>
      <w:r>
        <w:t xml:space="preserve">Customer receives an OTP via SMS, enters it, and is verified.</w:t>
      </w:r>
    </w:p>
    <w:p>
      <w:pPr>
        <w:pStyle w:val="ListParagraph"/>
        <w:numPr>
          <w:ilvl w:val="0"/>
          <w:numId w:val="2"/>
        </w:numPr>
        <w:spacing w:after="60"/>
      </w:pPr>
      <w:r>
        <w:t xml:space="preserve">Once verified, the full property detail page unlocks: all photos/videos, full pros &amp; cons, complete specifications, map location pin, price, date listed, agent contact button, etc.</w:t>
      </w:r>
    </w:p>
    <w:p>
      <w:pPr>
        <w:pStyle w:val="ListParagraph"/>
        <w:numPr>
          <w:ilvl w:val="0"/>
          <w:numId w:val="2"/>
        </w:numPr>
        <w:spacing w:after="60"/>
      </w:pPr>
      <w:r>
        <w:t xml:space="preserve">(Recommended addition) The customer's session stays logged in for a set period (e.g., 30 days via cookie/local token) so they aren't asked for OTP again on every new property in the same session.</w:t>
      </w:r>
    </w:p>
    <w:p>
      <w:pPr>
        <w:spacing w:after="200"/>
      </w:pPr>
      <w:r>
        <w:rPr>
          <w:b/>
          <w:bCs/>
          <w:color w:val="1A4D8F"/>
        </w:rPr>
        <w:t xml:space="preserve">Note: </w:t>
      </w:r>
      <w:r>
        <w:rPr>
          <w:i/>
          <w:iCs/>
          <w:color w:val="666666"/>
        </w:rPr>
        <w:t xml:space="preserve">This lead-capture gate is the core monetization/CRM mechanism of the platform — details on what happens to this data are in Section 6.</w:t>
      </w:r>
    </w:p>
    <w:p>
      <w:pPr>
        <w:pStyle w:val="Heading1"/>
        <w:spacing w:after="200" w:before="400"/>
      </w:pPr>
      <w:r>
        <w:t xml:space="preserve">4. Landing Page Requirements</w:t>
      </w:r>
    </w:p>
    <w:p>
      <w:pPr>
        <w:pStyle w:val="ListParagraph"/>
        <w:numPr>
          <w:ilvl w:val="0"/>
          <w:numId w:val="3"/>
        </w:numPr>
        <w:spacing w:after="60"/>
      </w:pPr>
      <w:r>
        <w:t xml:space="preserve">Full-width hero section with a high-quality background image/video representative of Kerala properties.</w:t>
      </w:r>
    </w:p>
    <w:p>
      <w:pPr>
        <w:pStyle w:val="ListParagraph"/>
        <w:numPr>
          <w:ilvl w:val="0"/>
          <w:numId w:val="3"/>
        </w:numPr>
        <w:spacing w:after="60"/>
      </w:pPr>
      <w:r>
        <w:t xml:space="preserve">Centered search bar (Airbnb-style pill shape) with two inputs: Location and Purpose toggle (Sale / Rent / Lease / All).</w:t>
      </w:r>
    </w:p>
    <w:p>
      <w:pPr>
        <w:pStyle w:val="ListParagraph"/>
        <w:numPr>
          <w:ilvl w:val="0"/>
          <w:numId w:val="3"/>
        </w:numPr>
        <w:spacing w:after="60"/>
      </w:pPr>
      <w:r>
        <w:t xml:space="preserve">At launch, the Location field only offers Kannur — shown as a dropdown of Kannur localities/areas rather than a free-text/nationwide autocomplete field. The field is built as a data-driven list, so adding a new city later is a matter of adding entries, not rebuilding the field.</w:t>
      </w:r>
    </w:p>
    <w:p>
      <w:pPr>
        <w:pStyle w:val="ListParagraph"/>
        <w:numPr>
          <w:ilvl w:val="0"/>
          <w:numId w:val="3"/>
        </w:numPr>
        <w:spacing w:after="60"/>
      </w:pPr>
      <w:r>
        <w:t xml:space="preserve">Below the fold: a few sections showing ‘Featured Properties’, ‘Recently Added’, and ‘Browse by Type’ (Land / House / Flat / Warehouse / Commercial) as clickable category cards.</w:t>
      </w:r>
    </w:p>
    <w:p>
      <w:pPr>
        <w:pStyle w:val="ListParagraph"/>
        <w:numPr>
          <w:ilvl w:val="0"/>
          <w:numId w:val="3"/>
        </w:numPr>
        <w:spacing w:after="60"/>
      </w:pPr>
      <w:r>
        <w:t xml:space="preserve">Footer with company info, optional K-RERA registration details, social links, and legal pages (Privacy Policy, Cookie Consent — see Section 10).</w:t>
      </w:r>
    </w:p>
    <w:p>
      <w:pPr>
        <w:pStyle w:val="ListParagraph"/>
        <w:numPr>
          <w:ilvl w:val="0"/>
          <w:numId w:val="3"/>
        </w:numPr>
        <w:spacing w:after="60"/>
      </w:pPr>
      <w:r>
        <w:t xml:space="preserve">(Recommended addition) Trust signals section — years in business, number of properties sold/leased, customer testimonials.</w:t>
      </w:r>
    </w:p>
    <w:p>
      <w:pPr>
        <w:pStyle w:val="Heading1"/>
        <w:spacing w:after="200" w:before="400"/>
      </w:pPr>
      <w:r>
        <w:t xml:space="preserve">5. Search Results Page (List + Map)</w:t>
      </w:r>
    </w:p>
    <w:p>
      <w:pPr>
        <w:pStyle w:val="Heading2"/>
        <w:spacing w:after="150" w:before="300"/>
      </w:pPr>
      <w:r>
        <w:t xml:space="preserve">5.1 Layout</w:t>
      </w:r>
    </w:p>
    <w:p>
      <w:pPr>
        <w:pStyle w:val="ListParagraph"/>
        <w:numPr>
          <w:ilvl w:val="0"/>
          <w:numId w:val="3"/>
        </w:numPr>
        <w:spacing w:after="60"/>
      </w:pPr>
      <w:r>
        <w:t xml:space="preserve">Left column: Filter/Sort panel (collapsible on mobile) + scrollable list of property cards below/beside it.</w:t>
      </w:r>
    </w:p>
    <w:p>
      <w:pPr>
        <w:pStyle w:val="ListParagraph"/>
        <w:numPr>
          <w:ilvl w:val="0"/>
          <w:numId w:val="3"/>
        </w:numPr>
        <w:spacing w:after="60"/>
      </w:pPr>
      <w:r>
        <w:t xml:space="preserve">Right column: Interactive, dynamic map occupying the remaining width, sticky while the list scrolls.</w:t>
      </w:r>
    </w:p>
    <w:p>
      <w:pPr>
        <w:pStyle w:val="Heading2"/>
        <w:spacing w:after="150" w:before="300"/>
      </w:pPr>
      <w:r>
        <w:t xml:space="preserve">5.2 Filters (left panel)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shd w:fill="1A4D8F" w:val="clear"/>
            <w:vAlign w:val="center"/>
          </w:tcPr>
          <w:p>
            <w:r>
              <w:rPr>
                <w:b/>
                <w:bCs/>
                <w:color w:val="FFFFFF"/>
                <w:sz w:val="20"/>
                <w:szCs w:val="20"/>
              </w:rPr>
              <w:t xml:space="preserve">Filter</w:t>
            </w:r>
          </w:p>
        </w:tc>
        <w:tc>
          <w:tcPr>
            <w:tcW w:type="dxa" w:w="3200"/>
            <w:shd w:fill="1A4D8F" w:val="clear"/>
            <w:vAlign w:val="center"/>
          </w:tcPr>
          <w:p>
            <w:r>
              <w:rPr>
                <w:b/>
                <w:bCs/>
                <w:color w:val="FFFFFF"/>
                <w:sz w:val="20"/>
                <w:szCs w:val="20"/>
              </w:rPr>
              <w:t xml:space="preserve">Type</w:t>
            </w:r>
          </w:p>
        </w:tc>
        <w:tc>
          <w:tcPr>
            <w:tcW w:type="dxa" w:w="4000"/>
            <w:shd w:fill="1A4D8F" w:val="clear"/>
            <w:vAlign w:val="center"/>
          </w:tcPr>
          <w:p>
            <w:r>
              <w:rPr>
                <w:b/>
                <w:bCs/>
                <w:color w:val="FFFFFF"/>
                <w:sz w:val="20"/>
                <w:szCs w:val="20"/>
              </w:rPr>
              <w:t xml:space="preserve">Notes</w:t>
            </w:r>
          </w:p>
        </w:tc>
      </w:tr>
      <w:tr>
        <w:tc>
          <w:tcPr>
            <w:tcW w:type="dxa" w:w="2400"/>
            <w:vAlign w:val="center"/>
          </w:tcPr>
          <w:p>
            <w:r>
              <w:rPr>
                <w:b w:val="false"/>
                <w:bCs w:val="false"/>
                <w:color w:val="000000"/>
                <w:sz w:val="20"/>
                <w:szCs w:val="20"/>
              </w:rPr>
              <w:t xml:space="preserve">Purpose</w:t>
            </w:r>
          </w:p>
        </w:tc>
        <w:tc>
          <w:tcPr>
            <w:tcW w:type="dxa" w:w="3200"/>
            <w:vAlign w:val="center"/>
          </w:tcPr>
          <w:p>
            <w:r>
              <w:rPr>
                <w:b w:val="false"/>
                <w:bCs w:val="false"/>
                <w:color w:val="000000"/>
                <w:sz w:val="20"/>
                <w:szCs w:val="20"/>
              </w:rPr>
              <w:t xml:space="preserve">Sale / Rent / Lease</w:t>
            </w:r>
          </w:p>
        </w:tc>
        <w:tc>
          <w:tcPr>
            <w:tcW w:type="dxa" w:w="4000"/>
            <w:vAlign w:val="center"/>
          </w:tcPr>
          <w:p>
            <w:r>
              <w:rPr>
                <w:b w:val="false"/>
                <w:bCs w:val="false"/>
                <w:color w:val="000000"/>
                <w:sz w:val="20"/>
                <w:szCs w:val="20"/>
              </w:rPr>
              <w:t xml:space="preserve">Multi-select</w:t>
            </w:r>
          </w:p>
        </w:tc>
      </w:tr>
      <w:tr>
        <w:tc>
          <w:tcPr>
            <w:tcW w:type="dxa" w:w="2400"/>
            <w:vAlign w:val="center"/>
          </w:tcPr>
          <w:p>
            <w:r>
              <w:rPr>
                <w:b w:val="false"/>
                <w:bCs w:val="false"/>
                <w:color w:val="000000"/>
                <w:sz w:val="20"/>
                <w:szCs w:val="20"/>
              </w:rPr>
              <w:t xml:space="preserve">Property type</w:t>
            </w:r>
          </w:p>
        </w:tc>
        <w:tc>
          <w:tcPr>
            <w:tcW w:type="dxa" w:w="3200"/>
            <w:vAlign w:val="center"/>
          </w:tcPr>
          <w:p>
            <w:r>
              <w:rPr>
                <w:b w:val="false"/>
                <w:bCs w:val="false"/>
                <w:color w:val="000000"/>
                <w:sz w:val="20"/>
                <w:szCs w:val="20"/>
              </w:rPr>
              <w:t xml:space="preserve">Land / House / Flat / Warehouse / Commercial / etc.</w:t>
            </w:r>
          </w:p>
        </w:tc>
        <w:tc>
          <w:tcPr>
            <w:tcW w:type="dxa" w:w="4000"/>
            <w:vAlign w:val="center"/>
          </w:tcPr>
          <w:p>
            <w:r>
              <w:rPr>
                <w:b w:val="false"/>
                <w:bCs w:val="false"/>
                <w:color w:val="000000"/>
                <w:sz w:val="20"/>
                <w:szCs w:val="20"/>
              </w:rPr>
              <w:t xml:space="preserve">Multi-select, expandable list</w:t>
            </w:r>
          </w:p>
        </w:tc>
      </w:tr>
      <w:tr>
        <w:tc>
          <w:tcPr>
            <w:tcW w:type="dxa" w:w="2400"/>
            <w:vAlign w:val="center"/>
          </w:tcPr>
          <w:p>
            <w:r>
              <w:rPr>
                <w:b w:val="false"/>
                <w:bCs w:val="false"/>
                <w:color w:val="000000"/>
                <w:sz w:val="20"/>
                <w:szCs w:val="20"/>
              </w:rPr>
              <w:t xml:space="preserve">Price range</w:t>
            </w:r>
          </w:p>
        </w:tc>
        <w:tc>
          <w:tcPr>
            <w:tcW w:type="dxa" w:w="3200"/>
            <w:vAlign w:val="center"/>
          </w:tcPr>
          <w:p>
            <w:r>
              <w:rPr>
                <w:b w:val="false"/>
                <w:bCs w:val="false"/>
                <w:color w:val="000000"/>
                <w:sz w:val="20"/>
                <w:szCs w:val="20"/>
              </w:rPr>
              <w:t xml:space="preserve">Slider / min-max input</w:t>
            </w:r>
          </w:p>
        </w:tc>
        <w:tc>
          <w:tcPr>
            <w:tcW w:type="dxa" w:w="4000"/>
            <w:vAlign w:val="center"/>
          </w:tcPr>
          <w:p>
            <w:r>
              <w:rPr>
                <w:b w:val="false"/>
                <w:bCs w:val="false"/>
                <w:color w:val="000000"/>
                <w:sz w:val="20"/>
                <w:szCs w:val="20"/>
              </w:rPr>
              <w:t xml:space="preserve">Currency in ₹, formatted in lakhs/crores</w:t>
            </w:r>
          </w:p>
        </w:tc>
      </w:tr>
      <w:tr>
        <w:tc>
          <w:tcPr>
            <w:tcW w:type="dxa" w:w="2400"/>
            <w:vAlign w:val="center"/>
          </w:tcPr>
          <w:p>
            <w:r>
              <w:rPr>
                <w:b w:val="false"/>
                <w:bCs w:val="false"/>
                <w:color w:val="000000"/>
                <w:sz w:val="20"/>
                <w:szCs w:val="20"/>
              </w:rPr>
              <w:t xml:space="preserve">Area (sq.ft / cent / acre)</w:t>
            </w:r>
          </w:p>
        </w:tc>
        <w:tc>
          <w:tcPr>
            <w:tcW w:type="dxa" w:w="3200"/>
            <w:vAlign w:val="center"/>
          </w:tcPr>
          <w:p>
            <w:r>
              <w:rPr>
                <w:b w:val="false"/>
                <w:bCs w:val="false"/>
                <w:color w:val="000000"/>
                <w:sz w:val="20"/>
                <w:szCs w:val="20"/>
              </w:rPr>
              <w:t xml:space="preserve">Min-max input</w:t>
            </w:r>
          </w:p>
        </w:tc>
        <w:tc>
          <w:tcPr>
            <w:tcW w:type="dxa" w:w="4000"/>
            <w:vAlign w:val="center"/>
          </w:tcPr>
          <w:p>
            <w:r>
              <w:rPr>
                <w:b w:val="false"/>
                <w:bCs w:val="false"/>
                <w:color w:val="000000"/>
                <w:sz w:val="20"/>
                <w:szCs w:val="20"/>
              </w:rPr>
              <w:t xml:space="preserve">See Section 7.2 on Kerala-specific units</w:t>
            </w:r>
          </w:p>
        </w:tc>
      </w:tr>
      <w:tr>
        <w:tc>
          <w:tcPr>
            <w:tcW w:type="dxa" w:w="2400"/>
            <w:vAlign w:val="center"/>
          </w:tcPr>
          <w:p>
            <w:r>
              <w:rPr>
                <w:b w:val="false"/>
                <w:bCs w:val="false"/>
                <w:color w:val="000000"/>
                <w:sz w:val="20"/>
                <w:szCs w:val="20"/>
              </w:rPr>
              <w:t xml:space="preserve">Bedrooms/Bathrooms</w:t>
            </w:r>
          </w:p>
        </w:tc>
        <w:tc>
          <w:tcPr>
            <w:tcW w:type="dxa" w:w="3200"/>
            <w:vAlign w:val="center"/>
          </w:tcPr>
          <w:p>
            <w:r>
              <w:rPr>
                <w:b w:val="false"/>
                <w:bCs w:val="false"/>
                <w:color w:val="000000"/>
                <w:sz w:val="20"/>
                <w:szCs w:val="20"/>
              </w:rPr>
              <w:t xml:space="preserve">Dropdown</w:t>
            </w:r>
          </w:p>
        </w:tc>
        <w:tc>
          <w:tcPr>
            <w:tcW w:type="dxa" w:w="4000"/>
            <w:vAlign w:val="center"/>
          </w:tcPr>
          <w:p>
            <w:r>
              <w:rPr>
                <w:b w:val="false"/>
                <w:bCs w:val="false"/>
                <w:color w:val="000000"/>
                <w:sz w:val="20"/>
                <w:szCs w:val="20"/>
              </w:rPr>
              <w:t xml:space="preserve">Applicable to house/flat only</w:t>
            </w:r>
          </w:p>
        </w:tc>
      </w:tr>
      <w:tr>
        <w:tc>
          <w:tcPr>
            <w:tcW w:type="dxa" w:w="2400"/>
            <w:vAlign w:val="center"/>
          </w:tcPr>
          <w:p>
            <w:r>
              <w:rPr>
                <w:b w:val="false"/>
                <w:bCs w:val="false"/>
                <w:color w:val="000000"/>
                <w:sz w:val="20"/>
                <w:szCs w:val="20"/>
              </w:rPr>
              <w:t xml:space="preserve">Date listed</w:t>
            </w:r>
          </w:p>
        </w:tc>
        <w:tc>
          <w:tcPr>
            <w:tcW w:type="dxa" w:w="3200"/>
            <w:vAlign w:val="center"/>
          </w:tcPr>
          <w:p>
            <w:r>
              <w:rPr>
                <w:b w:val="false"/>
                <w:bCs w:val="false"/>
                <w:color w:val="000000"/>
                <w:sz w:val="20"/>
                <w:szCs w:val="20"/>
              </w:rPr>
              <w:t xml:space="preserve">Newest / Oldest</w:t>
            </w:r>
          </w:p>
        </w:tc>
        <w:tc>
          <w:tcPr>
            <w:tcW w:type="dxa" w:w="4000"/>
            <w:vAlign w:val="center"/>
          </w:tcPr>
          <w:p>
            <w:r>
              <w:rPr>
                <w:b w:val="false"/>
                <w:bCs w:val="false"/>
                <w:color w:val="000000"/>
                <w:sz w:val="20"/>
                <w:szCs w:val="20"/>
              </w:rPr>
              <w:t xml:space="preserve">Sort option</w:t>
            </w:r>
          </w:p>
        </w:tc>
      </w:tr>
      <w:tr>
        <w:tc>
          <w:tcPr>
            <w:tcW w:type="dxa" w:w="2400"/>
            <w:vAlign w:val="center"/>
          </w:tcPr>
          <w:p>
            <w:r>
              <w:rPr>
                <w:b w:val="false"/>
                <w:bCs w:val="false"/>
                <w:color w:val="000000"/>
                <w:sz w:val="20"/>
                <w:szCs w:val="20"/>
              </w:rPr>
              <w:t xml:space="preserve">Location/locality</w:t>
            </w:r>
          </w:p>
        </w:tc>
        <w:tc>
          <w:tcPr>
            <w:tcW w:type="dxa" w:w="3200"/>
            <w:vAlign w:val="center"/>
          </w:tcPr>
          <w:p>
            <w:r>
              <w:rPr>
                <w:b w:val="false"/>
                <w:bCs w:val="false"/>
                <w:color w:val="000000"/>
                <w:sz w:val="20"/>
                <w:szCs w:val="20"/>
              </w:rPr>
              <w:t xml:space="preserve">Text or map-drag radius</w:t>
            </w:r>
          </w:p>
        </w:tc>
        <w:tc>
          <w:tcPr>
            <w:tcW w:type="dxa" w:w="4000"/>
            <w:vAlign w:val="center"/>
          </w:tcPr>
          <w:p>
            <w:r>
              <w:rPr>
                <w:b w:val="false"/>
                <w:bCs w:val="false"/>
                <w:color w:val="000000"/>
                <w:sz w:val="20"/>
                <w:szCs w:val="20"/>
              </w:rPr>
              <w:t xml:space="preserve">“Search this area” button when map is panned</w:t>
            </w:r>
          </w:p>
        </w:tc>
      </w:tr>
    </w:tbl>
    <w:p>
      <w:pPr>
        <w:pStyle w:val="Heading2"/>
        <w:spacing w:after="150" w:before="300"/>
      </w:pPr>
      <w:r>
        <w:t xml:space="preserve">5.3 Sort options</w:t>
      </w:r>
    </w:p>
    <w:p>
      <w:pPr>
        <w:pStyle w:val="ListParagraph"/>
        <w:numPr>
          <w:ilvl w:val="0"/>
          <w:numId w:val="3"/>
        </w:numPr>
        <w:spacing w:after="60"/>
      </w:pPr>
      <w:r>
        <w:t xml:space="preserve">Newest first (default)</w:t>
      </w:r>
    </w:p>
    <w:p>
      <w:pPr>
        <w:pStyle w:val="ListParagraph"/>
        <w:numPr>
          <w:ilvl w:val="0"/>
          <w:numId w:val="3"/>
        </w:numPr>
        <w:spacing w:after="60"/>
      </w:pPr>
      <w:r>
        <w:t xml:space="preserve">Price: Low to High / High to Low</w:t>
      </w:r>
    </w:p>
    <w:p>
      <w:pPr>
        <w:pStyle w:val="ListParagraph"/>
        <w:numPr>
          <w:ilvl w:val="0"/>
          <w:numId w:val="3"/>
        </w:numPr>
        <w:spacing w:after="60"/>
      </w:pPr>
      <w:r>
        <w:t xml:space="preserve">Area: Low to High / High to Low</w:t>
      </w:r>
    </w:p>
    <w:p>
      <w:pPr>
        <w:pStyle w:val="Heading2"/>
        <w:spacing w:after="150" w:before="300"/>
      </w:pPr>
      <w:r>
        <w:t xml:space="preserve">5.4 Map behavior</w:t>
      </w:r>
    </w:p>
    <w:p>
      <w:pPr>
        <w:pStyle w:val="ListParagraph"/>
        <w:numPr>
          <w:ilvl w:val="0"/>
          <w:numId w:val="3"/>
        </w:numPr>
        <w:spacing w:after="60"/>
      </w:pPr>
      <w:r>
        <w:t xml:space="preserve">Individual pins: each property is shown as a rounded pin; once zoomed in enough that pins don't overlap, show the price directly on the pin (Airbnb style), styled per the purpose tag color (Sale/Rent/Lease).</w:t>
      </w:r>
    </w:p>
    <w:p>
      <w:pPr>
        <w:pStyle w:val="ListParagraph"/>
        <w:numPr>
          <w:ilvl w:val="0"/>
          <w:numId w:val="3"/>
        </w:numPr>
        <w:spacing w:after="60"/>
      </w:pPr>
      <w:r>
        <w:t xml:space="preserve">Clustering (Airbnb technique, confirmed): when multiple properties are close together at the current zoom level, combine them into a single rounded cluster bubble showing the count of properties inside (e.g., a circle showing “8”). Clicking a cluster zooms/animates the map in to break it apart into individual pins or smaller clusters, recomputing smoothly as the user zooms and pans.</w:t>
      </w:r>
    </w:p>
    <w:p>
      <w:pPr>
        <w:pStyle w:val="ListParagraph"/>
        <w:numPr>
          <w:ilvl w:val="0"/>
          <w:numId w:val="3"/>
        </w:numPr>
        <w:spacing w:after="60"/>
      </w:pPr>
      <w:r>
        <w:t xml:space="preserve">Hover/tap on an individual pin → popover with photo thumbnail, price, title, type, and purpose tag — clicking the popover opens the full (gated) detail page.</w:t>
      </w:r>
    </w:p>
    <w:p>
      <w:pPr>
        <w:pStyle w:val="ListParagraph"/>
        <w:numPr>
          <w:ilvl w:val="0"/>
          <w:numId w:val="3"/>
        </w:numPr>
        <w:spacing w:after="60"/>
      </w:pPr>
      <w:r>
        <w:t xml:space="preserve">Map recenters/refits bounds automatically to the current filtered result set.</w:t>
      </w:r>
    </w:p>
    <w:p>
      <w:pPr>
        <w:pStyle w:val="ListParagraph"/>
        <w:numPr>
          <w:ilvl w:val="0"/>
          <w:numId w:val="3"/>
        </w:numPr>
        <w:spacing w:after="60"/>
      </w:pPr>
      <w:r>
        <w:t xml:space="preserve">“Search as I move the map” toggle (Airbnb-style) so results update to whatever area the user is currently viewing.</w:t>
      </w:r>
    </w:p>
    <w:p>
      <w:pPr>
        <w:pStyle w:val="Heading2"/>
        <w:spacing w:after="150" w:before="300"/>
      </w:pPr>
      <w:r>
        <w:t xml:space="preserve">5.5 Property card (list item) contents</w:t>
      </w:r>
    </w:p>
    <w:p>
      <w:pPr>
        <w:pStyle w:val="ListParagraph"/>
        <w:numPr>
          <w:ilvl w:val="0"/>
          <w:numId w:val="3"/>
        </w:numPr>
        <w:spacing w:after="60"/>
      </w:pPr>
      <w:r>
        <w:t xml:space="preserve">Primary photo (with swipe-through mini carousel), price, title, purpose tag (Sale/Rent/Lease), property type, brief location, date listed, and area.</w:t>
      </w:r>
    </w:p>
    <w:p>
      <w:pPr>
        <w:pStyle w:val="ListParagraph"/>
        <w:numPr>
          <w:ilvl w:val="0"/>
          <w:numId w:val="3"/>
        </w:numPr>
        <w:spacing w:after="60"/>
      </w:pPr>
      <w:r>
        <w:t xml:space="preserve">Full pros/cons, documents, and remaining photos/videos remain hidden until OTP verification (Section 6).</w:t>
      </w:r>
    </w:p>
    <w:p>
      <w:pPr>
        <w:pStyle w:val="Heading1"/>
        <w:spacing w:after="200" w:before="400"/>
      </w:pPr>
      <w:r>
        <w:t xml:space="preserve">6. OTP-Gated Lead Capture Flow</w:t>
      </w:r>
    </w:p>
    <w:p>
      <w:pPr>
        <w:pStyle w:val="Heading2"/>
        <w:spacing w:after="150" w:before="300"/>
      </w:pPr>
      <w:r>
        <w:t xml:space="preserve">6.1 What is shown before OTP verification</w:t>
      </w:r>
    </w:p>
    <w:p>
      <w:pPr>
        <w:pStyle w:val="ListParagraph"/>
        <w:numPr>
          <w:ilvl w:val="0"/>
          <w:numId w:val="3"/>
        </w:numPr>
        <w:spacing w:after="60"/>
      </w:pPr>
      <w:r>
        <w:t xml:space="preserve">Cover photo, price, title, purpose, property type, general locality (not exact pin), and date listed — enough to interest the customer but not enough to act without contacting the company.</w:t>
      </w:r>
    </w:p>
    <w:p>
      <w:pPr>
        <w:pStyle w:val="Heading2"/>
        <w:spacing w:after="150" w:before="300"/>
      </w:pPr>
      <w:r>
        <w:t xml:space="preserve">6.2 OTP flow</w:t>
      </w:r>
    </w:p>
    <w:p>
      <w:pPr>
        <w:pStyle w:val="ListParagraph"/>
        <w:numPr>
          <w:ilvl w:val="0"/>
          <w:numId w:val="2"/>
        </w:numPr>
        <w:spacing w:after="60"/>
      </w:pPr>
      <w:r>
        <w:t xml:space="preserve">Customer clicks a property → modal opens requesting Name, Mobile Number, and Location (auto-filled, editable).</w:t>
      </w:r>
    </w:p>
    <w:p>
      <w:pPr>
        <w:pStyle w:val="ListParagraph"/>
        <w:numPr>
          <w:ilvl w:val="0"/>
          <w:numId w:val="2"/>
        </w:numPr>
        <w:spacing w:after="60"/>
      </w:pPr>
      <w:r>
        <w:t xml:space="preserve">System sends a one-time password via SMS (through a provider such as MSG91 or a local Indian SMS gateway with DLT template registration, which is mandatory for transactional/OTP SMS in India). This is a low-volume, low-cost SMS send — not the automated multi-channel notification discussed and dropped in 6.3.</w:t>
      </w:r>
    </w:p>
    <w:p>
      <w:pPr>
        <w:pStyle w:val="ListParagraph"/>
        <w:numPr>
          <w:ilvl w:val="0"/>
          <w:numId w:val="2"/>
        </w:numPr>
        <w:spacing w:after="60"/>
      </w:pPr>
      <w:r>
        <w:t xml:space="preserve">Customer enters OTP; on success, the lead record is saved and the property fully unlocks.</w:t>
      </w:r>
    </w:p>
    <w:p>
      <w:pPr>
        <w:pStyle w:val="ListParagraph"/>
        <w:numPr>
          <w:ilvl w:val="0"/>
          <w:numId w:val="2"/>
        </w:numPr>
        <w:spacing w:after="60"/>
      </w:pPr>
      <w:r>
        <w:t xml:space="preserve">Confirmed: OTP verification is required only once per customer, recognized by mobile number. Once a mobile number has been verified, that number is remembered in the system — the next time the same number is entered (on the same device or a different one), the customer is recognized automatically and can view any property without going through OTP again. Only a brand-new, never-before-seen mobile number triggers a fresh OTP. This recognition does not expire (no 30-day cutoff) — kept permanent for simplicity, and can be revisited later if periodic re-verification is preferred.</w:t>
      </w:r>
    </w:p>
    <w:p>
      <w:pPr>
        <w:pStyle w:val="ListParagraph"/>
        <w:numPr>
          <w:ilvl w:val="0"/>
          <w:numId w:val="2"/>
        </w:numPr>
        <w:spacing w:after="60"/>
      </w:pPr>
      <w:r>
        <w:t xml:space="preserve">(Recommended addition) Failed/expired OTP handling, resend button with cooldown timer, and rate-limiting to prevent abuse.</w:t>
      </w:r>
    </w:p>
    <w:p>
      <w:pPr>
        <w:pStyle w:val="Heading2"/>
        <w:spacing w:after="150" w:before="300"/>
      </w:pPr>
      <w:r>
        <w:t xml:space="preserve">6.3 CRM module (integrated into the Admin Panel, confirmed)</w:t>
      </w:r>
    </w:p>
    <w:p>
      <w:pPr>
        <w:spacing w:after="120"/>
      </w:pPr>
      <w:r>
        <w:t xml:space="preserve">Rather than a separate Sales Dashboard, the CRM is a module inside the single Admin Panel (see Section 9), since only one admin login is being used for now.</w:t>
      </w:r>
    </w:p>
    <w:p>
      <w:pPr>
        <w:pStyle w:val="ListParagraph"/>
        <w:numPr>
          <w:ilvl w:val="0"/>
          <w:numId w:val="3"/>
        </w:numPr>
        <w:spacing w:after="60"/>
      </w:pPr>
      <w:r>
        <w:t xml:space="preserve">Every verified customer becomes a CRM record: name, mobile number, location, list of properties they've viewed/unlocked, first-seen date, and status (New / Contacted / Interested / Not Interested / Closed).</w:t>
      </w:r>
    </w:p>
    <w:p>
      <w:pPr>
        <w:pStyle w:val="ListParagraph"/>
        <w:numPr>
          <w:ilvl w:val="0"/>
          <w:numId w:val="3"/>
        </w:numPr>
        <w:spacing w:after="60"/>
      </w:pPr>
      <w:r>
        <w:t xml:space="preserve">No automated SMS/WhatsApp/email push notification on new leads, to avoid ongoing messaging costs. Instead (added): a free in-app alert inside the Admin Panel itself — a “new leads” counter/badge on the CRM tab that updates the moment a lead is captured, so the team can see at a glance that follow-up is needed without opening a separate outbound message channel.</w:t>
      </w:r>
    </w:p>
    <w:p>
      <w:pPr>
        <w:pStyle w:val="ListParagraph"/>
        <w:numPr>
          <w:ilvl w:val="0"/>
          <w:numId w:val="3"/>
        </w:numPr>
        <w:spacing w:after="60"/>
      </w:pPr>
      <w:r>
        <w:t xml:space="preserve">Every lead captured via “Request Site Visit” (Section 8) or standard OTP unlock feeds into this same CRM record, so all enquiry types show up in one place.</w:t>
      </w:r>
    </w:p>
    <w:p>
      <w:pPr>
        <w:pStyle w:val="ListParagraph"/>
        <w:numPr>
          <w:ilvl w:val="0"/>
          <w:numId w:val="3"/>
        </w:numPr>
        <w:spacing w:after="60"/>
      </w:pPr>
      <w:r>
        <w:t xml:space="preserve">Notes/activity log per lead so the team can track call outcomes over time (e.g., “Called 14 July, interested, follow up next week”).</w:t>
      </w:r>
    </w:p>
    <w:p>
      <w:pPr>
        <w:pStyle w:val="ListParagraph"/>
        <w:numPr>
          <w:ilvl w:val="0"/>
          <w:numId w:val="3"/>
        </w:numPr>
        <w:spacing w:after="60"/>
      </w:pPr>
      <w:r>
        <w:t xml:space="preserve">Filter/search the CRM list by status, property, or date.</w:t>
      </w:r>
    </w:p>
    <w:p>
      <w:pPr>
        <w:pStyle w:val="Heading1"/>
        <w:spacing w:after="200" w:before="400"/>
      </w:pPr>
      <w:r>
        <w:t xml:space="preserve">7. Property Data Model</w:t>
      </w:r>
    </w:p>
    <w:p>
      <w:pPr>
        <w:pStyle w:val="Heading2"/>
        <w:spacing w:after="150" w:before="300"/>
      </w:pPr>
      <w:r>
        <w:t xml:space="preserve">7.1 Fields required per property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c>
          <w:tcPr>
            <w:tcW w:type="dxa" w:w="3400"/>
            <w:shd w:fill="1A4D8F" w:val="clear"/>
            <w:vAlign w:val="center"/>
          </w:tcPr>
          <w:p>
            <w:r>
              <w:rPr>
                <w:b/>
                <w:bCs/>
                <w:color w:val="FFFFFF"/>
                <w:sz w:val="20"/>
                <w:szCs w:val="20"/>
              </w:rPr>
              <w:t xml:space="preserve">Field</w:t>
            </w:r>
          </w:p>
        </w:tc>
        <w:tc>
          <w:tcPr>
            <w:tcW w:type="dxa" w:w="6200"/>
            <w:shd w:fill="1A4D8F" w:val="clear"/>
            <w:vAlign w:val="center"/>
          </w:tcPr>
          <w:p>
            <w:r>
              <w:rPr>
                <w:b/>
                <w:bCs/>
                <w:color w:val="FFFFFF"/>
                <w:sz w:val="20"/>
                <w:szCs w:val="20"/>
              </w:rPr>
              <w:t xml:space="preserve">Notes</w:t>
            </w:r>
          </w:p>
        </w:tc>
      </w:tr>
      <w:tr>
        <w:tc>
          <w:tcPr>
            <w:tcW w:type="dxa" w:w="3400"/>
            <w:vAlign w:val="center"/>
          </w:tcPr>
          <w:p>
            <w:r>
              <w:rPr>
                <w:b w:val="false"/>
                <w:bCs w:val="false"/>
                <w:color w:val="000000"/>
                <w:sz w:val="20"/>
                <w:szCs w:val="20"/>
              </w:rPr>
              <w:t xml:space="preserve">Title</w:t>
            </w:r>
          </w:p>
        </w:tc>
        <w:tc>
          <w:tcPr>
            <w:tcW w:type="dxa" w:w="6200"/>
            <w:vAlign w:val="center"/>
          </w:tcPr>
          <w:p>
            <w:r>
              <w:rPr>
                <w:b w:val="false"/>
                <w:bCs w:val="false"/>
                <w:color w:val="000000"/>
                <w:sz w:val="20"/>
                <w:szCs w:val="20"/>
              </w:rPr>
              <w:t xml:space="preserve">e.g., “2BHK Flat in Thottada”</w:t>
            </w:r>
          </w:p>
        </w:tc>
      </w:tr>
      <w:tr>
        <w:tc>
          <w:tcPr>
            <w:tcW w:type="dxa" w:w="3400"/>
            <w:vAlign w:val="center"/>
          </w:tcPr>
          <w:p>
            <w:r>
              <w:rPr>
                <w:b w:val="false"/>
                <w:bCs w:val="false"/>
                <w:color w:val="000000"/>
                <w:sz w:val="20"/>
                <w:szCs w:val="20"/>
              </w:rPr>
              <w:t xml:space="preserve">Property type</w:t>
            </w:r>
          </w:p>
        </w:tc>
        <w:tc>
          <w:tcPr>
            <w:tcW w:type="dxa" w:w="6200"/>
            <w:vAlign w:val="center"/>
          </w:tcPr>
          <w:p>
            <w:r>
              <w:rPr>
                <w:b w:val="false"/>
                <w:bCs w:val="false"/>
                <w:color w:val="000000"/>
                <w:sz w:val="20"/>
                <w:szCs w:val="20"/>
              </w:rPr>
              <w:t xml:space="preserve">Land / House / Flat / Warehouse / Commercial, extensible list</w:t>
            </w:r>
          </w:p>
        </w:tc>
      </w:tr>
      <w:tr>
        <w:tc>
          <w:tcPr>
            <w:tcW w:type="dxa" w:w="3400"/>
            <w:vAlign w:val="center"/>
          </w:tcPr>
          <w:p>
            <w:r>
              <w:rPr>
                <w:b w:val="false"/>
                <w:bCs w:val="false"/>
                <w:color w:val="000000"/>
                <w:sz w:val="20"/>
                <w:szCs w:val="20"/>
              </w:rPr>
              <w:t xml:space="preserve">Purpose</w:t>
            </w:r>
          </w:p>
        </w:tc>
        <w:tc>
          <w:tcPr>
            <w:tcW w:type="dxa" w:w="6200"/>
            <w:vAlign w:val="center"/>
          </w:tcPr>
          <w:p>
            <w:r>
              <w:rPr>
                <w:b w:val="false"/>
                <w:bCs w:val="false"/>
                <w:color w:val="000000"/>
                <w:sz w:val="20"/>
                <w:szCs w:val="20"/>
              </w:rPr>
              <w:t xml:space="preserve">Sale / Rent / Lease</w:t>
            </w:r>
          </w:p>
        </w:tc>
      </w:tr>
      <w:tr>
        <w:tc>
          <w:tcPr>
            <w:tcW w:type="dxa" w:w="3400"/>
            <w:vAlign w:val="center"/>
          </w:tcPr>
          <w:p>
            <w:r>
              <w:rPr>
                <w:b w:val="false"/>
                <w:bCs w:val="false"/>
                <w:color w:val="000000"/>
                <w:sz w:val="20"/>
                <w:szCs w:val="20"/>
              </w:rPr>
              <w:t xml:space="preserve">Price</w:t>
            </w:r>
          </w:p>
        </w:tc>
        <w:tc>
          <w:tcPr>
            <w:tcW w:type="dxa" w:w="6200"/>
            <w:vAlign w:val="center"/>
          </w:tcPr>
          <w:p>
            <w:r>
              <w:rPr>
                <w:b w:val="false"/>
                <w:bCs w:val="false"/>
                <w:color w:val="000000"/>
                <w:sz w:val="20"/>
                <w:szCs w:val="20"/>
              </w:rPr>
              <w:t xml:space="preserve">One-time (sale) or per-month/year (rent/lease); negotiable flag</w:t>
            </w:r>
          </w:p>
        </w:tc>
      </w:tr>
      <w:tr>
        <w:tc>
          <w:tcPr>
            <w:tcW w:type="dxa" w:w="3400"/>
            <w:vAlign w:val="center"/>
          </w:tcPr>
          <w:p>
            <w:r>
              <w:rPr>
                <w:b w:val="false"/>
                <w:bCs w:val="false"/>
                <w:color w:val="000000"/>
                <w:sz w:val="20"/>
                <w:szCs w:val="20"/>
              </w:rPr>
              <w:t xml:space="preserve">Location</w:t>
            </w:r>
          </w:p>
        </w:tc>
        <w:tc>
          <w:tcPr>
            <w:tcW w:type="dxa" w:w="6200"/>
            <w:vAlign w:val="center"/>
          </w:tcPr>
          <w:p>
            <w:r>
              <w:rPr>
                <w:b w:val="false"/>
                <w:bCs w:val="false"/>
                <w:color w:val="000000"/>
                <w:sz w:val="20"/>
                <w:szCs w:val="20"/>
              </w:rPr>
              <w:t xml:space="preserve">Address + map pin (lat/long) + locality/city/district</w:t>
            </w:r>
          </w:p>
        </w:tc>
      </w:tr>
      <w:tr>
        <w:tc>
          <w:tcPr>
            <w:tcW w:type="dxa" w:w="3400"/>
            <w:vAlign w:val="center"/>
          </w:tcPr>
          <w:p>
            <w:r>
              <w:rPr>
                <w:b w:val="false"/>
                <w:bCs w:val="false"/>
                <w:color w:val="000000"/>
                <w:sz w:val="20"/>
                <w:szCs w:val="20"/>
              </w:rPr>
              <w:t xml:space="preserve">Date listed</w:t>
            </w:r>
          </w:p>
        </w:tc>
        <w:tc>
          <w:tcPr>
            <w:tcW w:type="dxa" w:w="6200"/>
            <w:vAlign w:val="center"/>
          </w:tcPr>
          <w:p>
            <w:r>
              <w:rPr>
                <w:b w:val="false"/>
                <w:bCs w:val="false"/>
                <w:color w:val="000000"/>
                <w:sz w:val="20"/>
                <w:szCs w:val="20"/>
              </w:rPr>
              <w:t xml:space="preserve">Auto-set on publish, editable by admin</w:t>
            </w:r>
          </w:p>
        </w:tc>
      </w:tr>
      <w:tr>
        <w:tc>
          <w:tcPr>
            <w:tcW w:type="dxa" w:w="3400"/>
            <w:vAlign w:val="center"/>
          </w:tcPr>
          <w:p>
            <w:r>
              <w:rPr>
                <w:b w:val="false"/>
                <w:bCs w:val="false"/>
                <w:color w:val="000000"/>
                <w:sz w:val="20"/>
                <w:szCs w:val="20"/>
              </w:rPr>
              <w:t xml:space="preserve">Pros</w:t>
            </w:r>
          </w:p>
        </w:tc>
        <w:tc>
          <w:tcPr>
            <w:tcW w:type="dxa" w:w="6200"/>
            <w:vAlign w:val="center"/>
          </w:tcPr>
          <w:p>
            <w:r>
              <w:rPr>
                <w:b w:val="false"/>
                <w:bCs w:val="false"/>
                <w:color w:val="000000"/>
                <w:sz w:val="20"/>
                <w:szCs w:val="20"/>
              </w:rPr>
              <w:t xml:space="preserve">Free-text / bullet list, admin-entered</w:t>
            </w:r>
          </w:p>
        </w:tc>
      </w:tr>
      <w:tr>
        <w:tc>
          <w:tcPr>
            <w:tcW w:type="dxa" w:w="3400"/>
            <w:vAlign w:val="center"/>
          </w:tcPr>
          <w:p>
            <w:r>
              <w:rPr>
                <w:b w:val="false"/>
                <w:bCs w:val="false"/>
                <w:color w:val="000000"/>
                <w:sz w:val="20"/>
                <w:szCs w:val="20"/>
              </w:rPr>
              <w:t xml:space="preserve">Cons</w:t>
            </w:r>
          </w:p>
        </w:tc>
        <w:tc>
          <w:tcPr>
            <w:tcW w:type="dxa" w:w="6200"/>
            <w:vAlign w:val="center"/>
          </w:tcPr>
          <w:p>
            <w:r>
              <w:rPr>
                <w:b w:val="false"/>
                <w:bCs w:val="false"/>
                <w:color w:val="000000"/>
                <w:sz w:val="20"/>
                <w:szCs w:val="20"/>
              </w:rPr>
              <w:t xml:space="preserve">Free-text / bullet list, admin-entered</w:t>
            </w:r>
          </w:p>
        </w:tc>
      </w:tr>
      <w:tr>
        <w:tc>
          <w:tcPr>
            <w:tcW w:type="dxa" w:w="3400"/>
            <w:vAlign w:val="center"/>
          </w:tcPr>
          <w:p>
            <w:r>
              <w:rPr>
                <w:b w:val="false"/>
                <w:bCs w:val="false"/>
                <w:color w:val="000000"/>
                <w:sz w:val="20"/>
                <w:szCs w:val="20"/>
              </w:rPr>
              <w:t xml:space="preserve">Land area</w:t>
            </w:r>
          </w:p>
        </w:tc>
        <w:tc>
          <w:tcPr>
            <w:tcW w:type="dxa" w:w="6200"/>
            <w:vAlign w:val="center"/>
          </w:tcPr>
          <w:p>
            <w:r>
              <w:rPr>
                <w:b w:val="false"/>
                <w:bCs w:val="false"/>
                <w:color w:val="000000"/>
                <w:sz w:val="20"/>
                <w:szCs w:val="20"/>
              </w:rPr>
              <w:t xml:space="preserve">Value + unit (see 7.2)</w:t>
            </w:r>
          </w:p>
        </w:tc>
      </w:tr>
      <w:tr>
        <w:tc>
          <w:tcPr>
            <w:tcW w:type="dxa" w:w="3400"/>
            <w:vAlign w:val="center"/>
          </w:tcPr>
          <w:p>
            <w:r>
              <w:rPr>
                <w:b w:val="false"/>
                <w:bCs w:val="false"/>
                <w:color w:val="000000"/>
                <w:sz w:val="20"/>
                <w:szCs w:val="20"/>
              </w:rPr>
              <w:t xml:space="preserve">Building/floor area</w:t>
            </w:r>
          </w:p>
        </w:tc>
        <w:tc>
          <w:tcPr>
            <w:tcW w:type="dxa" w:w="6200"/>
            <w:vAlign w:val="center"/>
          </w:tcPr>
          <w:p>
            <w:r>
              <w:rPr>
                <w:b w:val="false"/>
                <w:bCs w:val="false"/>
                <w:color w:val="000000"/>
                <w:sz w:val="20"/>
                <w:szCs w:val="20"/>
              </w:rPr>
              <w:t xml:space="preserve">Value + unit, if applicable</w:t>
            </w:r>
          </w:p>
        </w:tc>
      </w:tr>
      <w:tr>
        <w:tc>
          <w:tcPr>
            <w:tcW w:type="dxa" w:w="3400"/>
            <w:vAlign w:val="center"/>
          </w:tcPr>
          <w:p>
            <w:r>
              <w:rPr>
                <w:b w:val="false"/>
                <w:bCs w:val="false"/>
                <w:color w:val="000000"/>
                <w:sz w:val="20"/>
                <w:szCs w:val="20"/>
              </w:rPr>
              <w:t xml:space="preserve">Bedrooms / bathrooms</w:t>
            </w:r>
          </w:p>
        </w:tc>
        <w:tc>
          <w:tcPr>
            <w:tcW w:type="dxa" w:w="6200"/>
            <w:vAlign w:val="center"/>
          </w:tcPr>
          <w:p>
            <w:r>
              <w:rPr>
                <w:b w:val="false"/>
                <w:bCs w:val="false"/>
                <w:color w:val="000000"/>
                <w:sz w:val="20"/>
                <w:szCs w:val="20"/>
              </w:rPr>
              <w:t xml:space="preserve">If applicable (house/flat)</w:t>
            </w:r>
          </w:p>
        </w:tc>
      </w:tr>
      <w:tr>
        <w:tc>
          <w:tcPr>
            <w:tcW w:type="dxa" w:w="3400"/>
            <w:vAlign w:val="center"/>
          </w:tcPr>
          <w:p>
            <w:r>
              <w:rPr>
                <w:b w:val="false"/>
                <w:bCs w:val="false"/>
                <w:color w:val="000000"/>
                <w:sz w:val="20"/>
                <w:szCs w:val="20"/>
              </w:rPr>
              <w:t xml:space="preserve">Photos</w:t>
            </w:r>
          </w:p>
        </w:tc>
        <w:tc>
          <w:tcPr>
            <w:tcW w:type="dxa" w:w="6200"/>
            <w:vAlign w:val="center"/>
          </w:tcPr>
          <w:p>
            <w:r>
              <w:rPr>
                <w:b w:val="false"/>
                <w:bCs w:val="false"/>
                <w:color w:val="000000"/>
                <w:sz w:val="20"/>
                <w:szCs w:val="20"/>
              </w:rPr>
              <w:t xml:space="preserve">Multiple, reorderable, one marked as cover photo. Uploaded directly to the website (self-hosted), confirmed.</w:t>
            </w:r>
          </w:p>
        </w:tc>
      </w:tr>
      <w:tr>
        <w:tc>
          <w:tcPr>
            <w:tcW w:type="dxa" w:w="3400"/>
            <w:vAlign w:val="center"/>
          </w:tcPr>
          <w:p>
            <w:r>
              <w:rPr>
                <w:b w:val="false"/>
                <w:bCs w:val="false"/>
                <w:color w:val="000000"/>
                <w:sz w:val="20"/>
                <w:szCs w:val="20"/>
              </w:rPr>
              <w:t xml:space="preserve">Videos</w:t>
            </w:r>
          </w:p>
        </w:tc>
        <w:tc>
          <w:tcPr>
            <w:tcW w:type="dxa" w:w="6200"/>
            <w:vAlign w:val="center"/>
          </w:tcPr>
          <w:p>
            <w:r>
              <w:rPr>
                <w:b w:val="false"/>
                <w:bCs w:val="false"/>
                <w:color w:val="000000"/>
                <w:sz w:val="20"/>
                <w:szCs w:val="20"/>
              </w:rPr>
              <w:t xml:space="preserve">One or more, uploaded directly to the website (self-hosted), confirmed.</w:t>
            </w:r>
          </w:p>
        </w:tc>
      </w:tr>
      <w:tr>
        <w:tc>
          <w:tcPr>
            <w:tcW w:type="dxa" w:w="3400"/>
            <w:vAlign w:val="center"/>
          </w:tcPr>
          <w:p>
            <w:r>
              <w:rPr>
                <w:b w:val="false"/>
                <w:bCs w:val="false"/>
                <w:color w:val="000000"/>
                <w:sz w:val="20"/>
                <w:szCs w:val="20"/>
              </w:rPr>
              <w:t xml:space="preserve">Virtual tour (Recommended addition, confirmed for inclusion)</w:t>
            </w:r>
          </w:p>
        </w:tc>
        <w:tc>
          <w:tcPr>
            <w:tcW w:type="dxa" w:w="6200"/>
            <w:vAlign w:val="center"/>
          </w:tcPr>
          <w:p>
            <w:r>
              <w:rPr>
                <w:b w:val="false"/>
                <w:bCs w:val="false"/>
                <w:color w:val="000000"/>
                <w:sz w:val="20"/>
                <w:szCs w:val="20"/>
              </w:rPr>
              <w:t xml:space="preserve">360°/walkthrough tour upload or embed, per property</w:t>
            </w:r>
          </w:p>
        </w:tc>
      </w:tr>
      <w:tr>
        <w:tc>
          <w:tcPr>
            <w:tcW w:type="dxa" w:w="3400"/>
            <w:vAlign w:val="center"/>
          </w:tcPr>
          <w:p>
            <w:r>
              <w:rPr>
                <w:b w:val="false"/>
                <w:bCs w:val="false"/>
                <w:color w:val="000000"/>
                <w:sz w:val="20"/>
                <w:szCs w:val="20"/>
              </w:rPr>
              <w:t xml:space="preserve">Status</w:t>
            </w:r>
          </w:p>
        </w:tc>
        <w:tc>
          <w:tcPr>
            <w:tcW w:type="dxa" w:w="6200"/>
            <w:vAlign w:val="center"/>
          </w:tcPr>
          <w:p>
            <w:r>
              <w:rPr>
                <w:b w:val="false"/>
                <w:bCs w:val="false"/>
                <w:color w:val="000000"/>
                <w:sz w:val="20"/>
                <w:szCs w:val="20"/>
              </w:rPr>
              <w:t xml:space="preserve">Available / Under Negotiation / Sold / Rented / Leased / Delisted</w:t>
            </w:r>
          </w:p>
        </w:tc>
      </w:tr>
      <w:tr>
        <w:tc>
          <w:tcPr>
            <w:tcW w:type="dxa" w:w="3400"/>
            <w:vAlign w:val="center"/>
          </w:tcPr>
          <w:p>
            <w:r>
              <w:rPr>
                <w:b w:val="false"/>
                <w:bCs w:val="false"/>
                <w:color w:val="000000"/>
                <w:sz w:val="20"/>
                <w:szCs w:val="20"/>
              </w:rPr>
              <w:t xml:space="preserve">K-RERA registration number</w:t>
            </w:r>
          </w:p>
        </w:tc>
        <w:tc>
          <w:tcPr>
            <w:tcW w:type="dxa" w:w="6200"/>
            <w:vAlign w:val="center"/>
          </w:tcPr>
          <w:p>
            <w:r>
              <w:rPr>
                <w:b w:val="false"/>
                <w:bCs w:val="false"/>
                <w:color w:val="000000"/>
                <w:sz w:val="20"/>
                <w:szCs w:val="20"/>
              </w:rPr>
              <w:t xml:space="preserve">Optional field, confirmed — shown on the listing only if entered</w:t>
            </w:r>
          </w:p>
        </w:tc>
      </w:tr>
      <w:tr>
        <w:tc>
          <w:tcPr>
            <w:tcW w:type="dxa" w:w="3400"/>
            <w:vAlign w:val="center"/>
          </w:tcPr>
          <w:p>
            <w:r>
              <w:rPr>
                <w:b w:val="false"/>
                <w:bCs w:val="false"/>
                <w:color w:val="000000"/>
                <w:sz w:val="20"/>
                <w:szCs w:val="20"/>
              </w:rPr>
              <w:t xml:space="preserve">Legal land classification (Recommended addition)</w:t>
            </w:r>
          </w:p>
        </w:tc>
        <w:tc>
          <w:tcPr>
            <w:tcW w:type="dxa" w:w="6200"/>
            <w:vAlign w:val="center"/>
          </w:tcPr>
          <w:p>
            <w:r>
              <w:rPr>
                <w:b w:val="false"/>
                <w:bCs w:val="false"/>
                <w:color w:val="000000"/>
                <w:sz w:val="20"/>
                <w:szCs w:val="20"/>
              </w:rPr>
              <w:t xml:space="preserve">e.g., Nikathari, Purayidam, Wetland/Nilam-Paddy classification, conversion status — legally significant in Kerala; optional like K-RERA</w:t>
            </w:r>
          </w:p>
        </w:tc>
      </w:tr>
    </w:tbl>
    <w:p>
      <w:pPr>
        <w:pStyle w:val="Heading2"/>
        <w:spacing w:after="150" w:before="300"/>
      </w:pPr>
      <w:r>
        <w:t xml:space="preserve">7.2 Kerala-specific measurement units (Recommended addition — confirm with developer)</w:t>
      </w:r>
    </w:p>
    <w:p>
      <w:pPr>
        <w:pStyle w:val="ListParagraph"/>
        <w:numPr>
          <w:ilvl w:val="0"/>
          <w:numId w:val="3"/>
        </w:numPr>
        <w:spacing w:after="60"/>
      </w:pPr>
      <w:r>
        <w:t xml:space="preserve">Land area should support Cent and Acre in addition to Sq. ft, with automatic conversion shown (1 Cent = 435.6 sq.ft; 1 Acre = 100 Cents).</w:t>
      </w:r>
    </w:p>
    <w:p>
      <w:pPr>
        <w:pStyle w:val="ListParagraph"/>
        <w:numPr>
          <w:ilvl w:val="0"/>
          <w:numId w:val="3"/>
        </w:numPr>
        <w:spacing w:after="60"/>
      </w:pPr>
      <w:r>
        <w:t xml:space="preserve">Building area in Sq. ft, with an option to also display in Sq. meters.</w:t>
      </w:r>
    </w:p>
    <w:p>
      <w:pPr>
        <w:pStyle w:val="ListParagraph"/>
        <w:numPr>
          <w:ilvl w:val="0"/>
          <w:numId w:val="3"/>
        </w:numPr>
        <w:spacing w:after="60"/>
      </w:pPr>
      <w:r>
        <w:t xml:space="preserve">Currency displayed in ₹ with Indian numbering (Lakhs/Crores), not Western thousands/millions.</w:t>
      </w:r>
    </w:p>
    <w:p>
      <w:pPr>
        <w:pStyle w:val="Heading2"/>
        <w:spacing w:after="150" w:before="300"/>
      </w:pPr>
      <w:r>
        <w:t xml:space="preserve">7.3 Media hosting &amp; optimization (confirmed)</w:t>
      </w:r>
    </w:p>
    <w:p>
      <w:pPr>
        <w:pStyle w:val="ListParagraph"/>
        <w:numPr>
          <w:ilvl w:val="0"/>
          <w:numId w:val="3"/>
        </w:numPr>
        <w:spacing w:after="60"/>
      </w:pPr>
      <w:r>
        <w:t xml:space="preserve">Photos and videos are uploaded to and hosted on the website's own storage, not linked externally. Since KARMA is uploading original property media, plan for adequate storage (cloud object storage, e.g., S3-compatible) sized for photo + video volume as the catalogue grows.</w:t>
      </w:r>
    </w:p>
    <w:p>
      <w:pPr>
        <w:pStyle w:val="ListParagraph"/>
        <w:numPr>
          <w:ilvl w:val="0"/>
          <w:numId w:val="3"/>
        </w:numPr>
        <w:spacing w:after="60"/>
      </w:pPr>
      <w:r>
        <w:t xml:space="preserve">Image optimization is included: automatic compression and resizing on upload (e.g., generating a few sizes — thumbnail, card, full-screen), converted to WebP format for smaller file sizes, plus serving through a CDN, so pages stay fast even as more photos are added. This matters more with self-hosted media than with an external video host, since KARMA is responsible for delivery speed.</w:t>
      </w:r>
    </w:p>
    <w:p>
      <w:pPr>
        <w:pStyle w:val="ListParagraph"/>
        <w:numPr>
          <w:ilvl w:val="0"/>
          <w:numId w:val="3"/>
        </w:numPr>
        <w:spacing w:after="60"/>
      </w:pPr>
      <w:r>
        <w:t xml:space="preserve">(Added) Lazy-loading: images and property cards below the fold, and pins outside the current map view, should load only as the user scrolls/pans into view — keeps initial page load fast as the catalogue grows.</w:t>
      </w:r>
    </w:p>
    <w:p>
      <w:pPr>
        <w:pStyle w:val="ListParagraph"/>
        <w:numPr>
          <w:ilvl w:val="0"/>
          <w:numId w:val="3"/>
        </w:numPr>
        <w:spacing w:after="60"/>
      </w:pPr>
      <w:r>
        <w:t xml:space="preserve">Videos should still be compressed/transcoded to a web-friendly format and resolution on upload to avoid slow-loading pages, even though they are self-hosted rather than embedded from YouTube/Vimeo.</w:t>
      </w:r>
    </w:p>
    <w:p>
      <w:pPr>
        <w:pStyle w:val="Heading2"/>
        <w:spacing w:after="150" w:before="300"/>
      </w:pPr>
      <w:r>
        <w:t xml:space="preserve">7.4 Confidential documents (not visible on public site)</w:t>
      </w:r>
    </w:p>
    <w:p>
      <w:pPr>
        <w:spacing w:after="120"/>
      </w:pPr>
      <w:r>
        <w:t xml:space="preserve">These fields must be entered and stored via the Admin Panel and must never be exposed through the public site's HTML, API responses, or search index — not just visually hidden via CSS/JS:</w:t>
      </w:r>
    </w:p>
    <w:p>
      <w:pPr>
        <w:pStyle w:val="ListParagraph"/>
        <w:numPr>
          <w:ilvl w:val="0"/>
          <w:numId w:val="3"/>
        </w:numPr>
        <w:spacing w:after="60"/>
      </w:pPr>
      <w:r>
        <w:t xml:space="preserve">Land legal documents (title deed, encumbrance certificate, tax receipts, etc.)</w:t>
      </w:r>
    </w:p>
    <w:p>
      <w:pPr>
        <w:pStyle w:val="ListParagraph"/>
        <w:numPr>
          <w:ilvl w:val="0"/>
          <w:numId w:val="3"/>
        </w:numPr>
        <w:spacing w:after="60"/>
      </w:pPr>
      <w:r>
        <w:t xml:space="preserve">Customer/owner details</w:t>
      </w:r>
    </w:p>
    <w:p>
      <w:pPr>
        <w:pStyle w:val="ListParagraph"/>
        <w:numPr>
          <w:ilvl w:val="0"/>
          <w:numId w:val="3"/>
        </w:numPr>
        <w:spacing w:after="60"/>
      </w:pPr>
      <w:r>
        <w:t xml:space="preserve">Agent details and commission notes</w:t>
      </w:r>
    </w:p>
    <w:p>
      <w:pPr>
        <w:pStyle w:val="ListParagraph"/>
        <w:numPr>
          <w:ilvl w:val="0"/>
          <w:numId w:val="3"/>
        </w:numPr>
        <w:spacing w:after="60"/>
      </w:pPr>
      <w:r>
        <w:t xml:space="preserve">(Added) Internal remarks — a free-text admin-only notes field on the property itself (e.g., “Owner open to 5% negotiation”, “boundary dispute pending resolution”). This is distinct from the CRM's per-customer notes in Section 6.3, which track conversations with leads rather than facts about the property.</w:t>
      </w:r>
    </w:p>
    <w:p>
      <w:pPr>
        <w:pStyle w:val="ListParagraph"/>
        <w:numPr>
          <w:ilvl w:val="0"/>
          <w:numId w:val="3"/>
        </w:numPr>
        <w:spacing w:after="60"/>
      </w:pPr>
      <w:r>
        <w:t xml:space="preserve">The single admin login has full access to all of the above (confirmed — no additional role restriction for now); every document view/download should still be logged for accountability, since these remain legally sensitive documents even with one shared login.</w:t>
      </w:r>
    </w:p>
    <w:p>
      <w:pPr>
        <w:pStyle w:val="ListParagraph"/>
        <w:numPr>
          <w:ilvl w:val="0"/>
          <w:numId w:val="3"/>
        </w:numPr>
        <w:spacing w:after="60"/>
      </w:pPr>
      <w:r>
        <w:t xml:space="preserve">Watermarking (confirmed): land legal documents and any other sensitive uploaded document should be automatically watermarked (e.g., “KARMA REAL ESTATE — CONFIDENTIAL” plus upload date) when stored, to deter leaks if a file is ever copied out.</w:t>
      </w:r>
    </w:p>
    <w:p>
      <w:pPr>
        <w:pStyle w:val="Heading1"/>
        <w:spacing w:after="200" w:before="400"/>
      </w:pPr>
      <w:r>
        <w:t xml:space="preserve">8. Property Detail Page (Post-OTP)</w:t>
      </w:r>
    </w:p>
    <w:p>
      <w:pPr>
        <w:pStyle w:val="ListParagraph"/>
        <w:numPr>
          <w:ilvl w:val="0"/>
          <w:numId w:val="3"/>
        </w:numPr>
        <w:spacing w:after="60"/>
      </w:pPr>
      <w:r>
        <w:t xml:space="preserve">Full photo gallery (grid + lightbox, Airbnb-style) and self-hosted video(s), served through the CDN/optimization pipeline in Section 7.3.</w:t>
      </w:r>
    </w:p>
    <w:p>
      <w:pPr>
        <w:pStyle w:val="ListParagraph"/>
        <w:numPr>
          <w:ilvl w:val="0"/>
          <w:numId w:val="3"/>
        </w:numPr>
        <w:spacing w:after="60"/>
      </w:pPr>
      <w:r>
        <w:t xml:space="preserve">Virtual tour viewer, where uploaded for that property (confirmed addition).</w:t>
      </w:r>
    </w:p>
    <w:p>
      <w:pPr>
        <w:pStyle w:val="ListParagraph"/>
        <w:numPr>
          <w:ilvl w:val="0"/>
          <w:numId w:val="3"/>
        </w:numPr>
        <w:spacing w:after="60"/>
      </w:pPr>
      <w:r>
        <w:t xml:space="preserve">Map showing exact pin location, with directions link.</w:t>
      </w:r>
    </w:p>
    <w:p>
      <w:pPr>
        <w:pStyle w:val="ListParagraph"/>
        <w:numPr>
          <w:ilvl w:val="0"/>
          <w:numId w:val="3"/>
        </w:numPr>
        <w:spacing w:after="60"/>
      </w:pPr>
      <w:r>
        <w:t xml:space="preserve">Price, purpose, date listed, full pros &amp; cons, and all specification fields from Section 7.1.</w:t>
      </w:r>
    </w:p>
    <w:p>
      <w:pPr>
        <w:pStyle w:val="ListParagraph"/>
        <w:numPr>
          <w:ilvl w:val="0"/>
          <w:numId w:val="3"/>
        </w:numPr>
        <w:spacing w:after="60"/>
      </w:pPr>
      <w:r>
        <w:t xml:space="preserve">CTA section with three distinct actions (refined): a direct Call button (tap-to-dial), a WhatsApp button (confirmed, must-have) that opens WhatsApp with a pre-filled message such as “Hi, I'm interested in this property” plus the property name/link, and a “Request Site Visit” button that opens a short form (preferred date/time) feeding into the same CRM lead record.</w:t>
      </w:r>
    </w:p>
    <w:p>
      <w:pPr>
        <w:pStyle w:val="ListParagraph"/>
        <w:numPr>
          <w:ilvl w:val="0"/>
          <w:numId w:val="3"/>
        </w:numPr>
        <w:spacing w:after="60"/>
      </w:pPr>
      <w:r>
        <w:t xml:space="preserve">Wishlist (save) and Compare buttons (confirmed additions) — available only after OTP verification, consistent with the one-time-login flow in Section 6.2; a signed-in customer (recognized by mobile number) can save properties to a personal wishlist and add properties to a side-by-side comparison view.</w:t>
      </w:r>
    </w:p>
    <w:p>
      <w:pPr>
        <w:pStyle w:val="ListParagraph"/>
        <w:numPr>
          <w:ilvl w:val="0"/>
          <w:numId w:val="3"/>
        </w:numPr>
        <w:spacing w:after="60"/>
      </w:pPr>
      <w:r>
        <w:t xml:space="preserve">“Download PDF” button/section for KARMA staff use (see Section 9.3) is not shown to public customers directly on this page — staff generate and send the branded PDF themselves; a customer-shareable download link can optionally be surfaced later once this is tested.</w:t>
      </w:r>
    </w:p>
    <w:p>
      <w:pPr>
        <w:pStyle w:val="ListParagraph"/>
        <w:numPr>
          <w:ilvl w:val="0"/>
          <w:numId w:val="3"/>
        </w:numPr>
        <w:spacing w:after="60"/>
      </w:pPr>
      <w:r>
        <w:t xml:space="preserve">Similar/nearby properties section at the bottom (Recommended addition, Airbnb-style).</w:t>
      </w:r>
    </w:p>
    <w:p>
      <w:pPr>
        <w:pStyle w:val="ListParagraph"/>
        <w:numPr>
          <w:ilvl w:val="0"/>
          <w:numId w:val="3"/>
        </w:numPr>
        <w:spacing w:after="60"/>
      </w:pPr>
      <w:r>
        <w:t xml:space="preserve">Share button (copy link / WhatsApp / social) (Recommended addition).</w:t>
      </w:r>
    </w:p>
    <w:p>
      <w:pPr>
        <w:pStyle w:val="Heading1"/>
        <w:spacing w:after="200" w:before="400"/>
      </w:pPr>
      <w:r>
        <w:t xml:space="preserve">9. Admin Panel</w:t>
      </w:r>
    </w:p>
    <w:p>
      <w:pPr>
        <w:pStyle w:val="Heading2"/>
        <w:spacing w:after="150" w:before="300"/>
      </w:pPr>
      <w:r>
        <w:t xml:space="preserve">9.1 Access (confirmed — single login, no roles)</w:t>
      </w:r>
    </w:p>
    <w:p>
      <w:pPr>
        <w:spacing w:after="120"/>
      </w:pPr>
      <w:r>
        <w:t xml:space="preserve">One shared admin login is used for the whole KARMA team. This login has full access to everything: property management, confidential documents, and the CRM module. There is no super-admin/branch-admin/agent tiering for now — this can be revisited if the team grows or expands to multiple branches (see Section 11).</w:t>
      </w:r>
    </w:p>
    <w:p>
      <w:pPr>
        <w:pStyle w:val="Heading2"/>
        <w:spacing w:after="150" w:before="300"/>
      </w:pPr>
      <w:r>
        <w:t xml:space="preserve">9.2 Core admin functions</w:t>
      </w:r>
    </w:p>
    <w:p>
      <w:pPr>
        <w:pStyle w:val="ListParagraph"/>
        <w:numPr>
          <w:ilvl w:val="0"/>
          <w:numId w:val="3"/>
        </w:numPr>
        <w:spacing w:after="60"/>
      </w:pPr>
      <w:r>
        <w:t xml:space="preserve">Add/edit/delete property listings; all fields from Section 7.1, published directly (no approval step needed).</w:t>
      </w:r>
    </w:p>
    <w:p>
      <w:pPr>
        <w:pStyle w:val="ListParagraph"/>
        <w:numPr>
          <w:ilvl w:val="0"/>
          <w:numId w:val="3"/>
        </w:numPr>
        <w:spacing w:after="60"/>
      </w:pPr>
      <w:r>
        <w:t xml:space="preserve">Upload and manage photos/videos, reorder gallery, set cover photo; upload a virtual tour.</w:t>
      </w:r>
    </w:p>
    <w:p>
      <w:pPr>
        <w:pStyle w:val="ListParagraph"/>
        <w:numPr>
          <w:ilvl w:val="0"/>
          <w:numId w:val="3"/>
        </w:numPr>
        <w:spacing w:after="60"/>
      </w:pPr>
      <w:r>
        <w:t xml:space="preserve">Upload and manage confidential documents (Section 7.4), automatically watermarked on upload.</w:t>
      </w:r>
    </w:p>
    <w:p>
      <w:pPr>
        <w:pStyle w:val="ListParagraph"/>
        <w:numPr>
          <w:ilvl w:val="0"/>
          <w:numId w:val="3"/>
        </w:numPr>
        <w:spacing w:after="60"/>
      </w:pPr>
      <w:r>
        <w:t xml:space="preserve">Publish / unpublish / mark as Sold-Rented-Leased.</w:t>
      </w:r>
    </w:p>
    <w:p>
      <w:pPr>
        <w:pStyle w:val="ListParagraph"/>
        <w:numPr>
          <w:ilvl w:val="0"/>
          <w:numId w:val="3"/>
        </w:numPr>
        <w:spacing w:after="60"/>
      </w:pPr>
      <w:r>
        <w:t xml:space="preserve">Preview a listing exactly as customers will see it before publishing.</w:t>
      </w:r>
    </w:p>
    <w:p>
      <w:pPr>
        <w:pStyle w:val="ListParagraph"/>
        <w:numPr>
          <w:ilvl w:val="0"/>
          <w:numId w:val="3"/>
        </w:numPr>
        <w:spacing w:after="60"/>
      </w:pPr>
      <w:r>
        <w:t xml:space="preserve">CRM module: view, filter, and update customer leads and their status/notes (Section 6.3).</w:t>
      </w:r>
    </w:p>
    <w:p>
      <w:pPr>
        <w:pStyle w:val="ListParagraph"/>
        <w:numPr>
          <w:ilvl w:val="0"/>
          <w:numId w:val="3"/>
        </w:numPr>
        <w:spacing w:after="60"/>
      </w:pPr>
      <w:r>
        <w:t xml:space="preserve">(Recommended addition) Bulk upload via spreadsheet import for onboarding many existing properties at once.</w:t>
      </w:r>
    </w:p>
    <w:p>
      <w:pPr>
        <w:pStyle w:val="Heading2"/>
        <w:spacing w:after="150" w:before="300"/>
      </w:pPr>
      <w:r>
        <w:t xml:space="preserve">9.3 Branded PDF export (confirmed addition)</w:t>
      </w:r>
    </w:p>
    <w:p>
      <w:pPr>
        <w:spacing w:after="120"/>
      </w:pPr>
      <w:r>
        <w:t xml:space="preserve">For any property, the admin can click “Generate PDF” to create a polished, shareable PDF brochure of that listing — covering photos, price, location, pros/cons, and full specifications (i.e., a print/share-ready version of the public property detail page). The PDF carries a KARMA REAL ESTATE watermark/branding (logo, footer, and a watermark across photo pages) so it's clearly attributable if shared or forwarded. The admin downloads this PDF and shares it with the customer directly (e.g., over WhatsApp or email) — this is a manual, on-demand action, not an automatic email/attachment sent by the system.</w:t>
      </w:r>
    </w:p>
    <w:p>
      <w:pPr>
        <w:pStyle w:val="Heading1"/>
        <w:spacing w:after="200" w:before="400"/>
      </w:pPr>
      <w:r>
        <w:t xml:space="preserve">10. Technical &amp; Non-Functional Requirements</w:t>
      </w:r>
    </w:p>
    <w:p>
      <w:pPr>
        <w:pStyle w:val="Heading2"/>
        <w:spacing w:after="150" w:before="300"/>
      </w:pPr>
      <w:r>
        <w:t xml:space="preserve">10.1 Suggested technology approach (developer to confirm final stack)</w:t>
      </w:r>
    </w:p>
    <w:p>
      <w:pPr>
        <w:pStyle w:val="ListParagraph"/>
        <w:numPr>
          <w:ilvl w:val="0"/>
          <w:numId w:val="3"/>
        </w:numPr>
        <w:spacing w:after="60"/>
      </w:pPr>
      <w:r>
        <w:t xml:space="preserve">Frontend: React or Next.js for the public site (SEO-friendly server rendering is important for a property listing site).</w:t>
      </w:r>
    </w:p>
    <w:p>
      <w:pPr>
        <w:pStyle w:val="ListParagraph"/>
        <w:numPr>
          <w:ilvl w:val="0"/>
          <w:numId w:val="3"/>
        </w:numPr>
        <w:spacing w:after="60"/>
      </w:pPr>
      <w:r>
        <w:t xml:space="preserve">Map: Google Maps Platform or Mapbox — confirm based on budget; Mapbox is generally cheaper at scale and offers more custom pin styling similar to Airbnb's.</w:t>
      </w:r>
    </w:p>
    <w:p>
      <w:pPr>
        <w:pStyle w:val="ListParagraph"/>
        <w:numPr>
          <w:ilvl w:val="0"/>
          <w:numId w:val="3"/>
        </w:numPr>
        <w:spacing w:after="60"/>
      </w:pPr>
      <w:r>
        <w:t xml:space="preserve">Backend/Database: Any standard stack (e.g., Node.js/Postgres or similar) with clear separation between public data and confidential-document storage/permissions.</w:t>
      </w:r>
    </w:p>
    <w:p>
      <w:pPr>
        <w:pStyle w:val="ListParagraph"/>
        <w:numPr>
          <w:ilvl w:val="0"/>
          <w:numId w:val="3"/>
        </w:numPr>
        <w:spacing w:after="60"/>
      </w:pPr>
      <w:r>
        <w:t xml:space="preserve">SMS/OTP: A DLT-registered Indian SMS gateway (e.g., MSG91 or similar) — mandatory for legal SMS delivery in India. This is only used for the OTP message itself (low volume, low cost), not for any ongoing lead-notification messaging.</w:t>
      </w:r>
    </w:p>
    <w:p>
      <w:pPr>
        <w:pStyle w:val="ListParagraph"/>
        <w:numPr>
          <w:ilvl w:val="0"/>
          <w:numId w:val="3"/>
        </w:numPr>
        <w:spacing w:after="60"/>
      </w:pPr>
      <w:r>
        <w:t xml:space="preserve">Media storage: Cloud storage + CDN (e.g., AWS S3 + CloudFront, or equivalent) for self-hosted photos and videos, confirmed — with the image-optimization pipeline from Section 7.3 (auto-compression, multiple sizes, CDN delivery).</w:t>
      </w:r>
    </w:p>
    <w:p>
      <w:pPr>
        <w:pStyle w:val="Heading2"/>
        <w:spacing w:after="150" w:before="300"/>
      </w:pPr>
      <w:r>
        <w:t xml:space="preserve">10.2 Google Maps pricing (confirmed choice: Google Maps)</w:t>
      </w:r>
    </w:p>
    <w:p>
      <w:pPr>
        <w:spacing w:after="120"/>
      </w:pPr>
      <w:r>
        <w:t xml:space="preserve">Google Maps Platform bills on a pay-as-you-go, per-1,000-requests basis, split across separate APIs (map display, place search, geocoding, etc.), and it offers India-specific pricing since KARMA is an India-billed business — this is meaningfully cheaper than the global rate card, with a much larger free monthly allowance. Approximate India pricing as of July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00"/>
      </w:tblGrid>
      <w:tr>
        <w:tc>
          <w:tcPr>
            <w:tcW w:type="dxa" w:w="3400"/>
            <w:shd w:fill="1A4D8F" w:val="clear"/>
            <w:vAlign w:val="center"/>
          </w:tcPr>
          <w:p>
            <w:r>
              <w:rPr>
                <w:b/>
                <w:bCs/>
                <w:color w:val="FFFFFF"/>
                <w:sz w:val="20"/>
                <w:szCs w:val="20"/>
              </w:rPr>
              <w:t xml:space="preserve">API / Feature</w:t>
            </w:r>
          </w:p>
        </w:tc>
        <w:tc>
          <w:tcPr>
            <w:tcW w:type="dxa" w:w="2600"/>
            <w:shd w:fill="1A4D8F" w:val="clear"/>
            <w:vAlign w:val="center"/>
          </w:tcPr>
          <w:p>
            <w:r>
              <w:rPr>
                <w:b/>
                <w:bCs/>
                <w:color w:val="FFFFFF"/>
                <w:sz w:val="20"/>
                <w:szCs w:val="20"/>
              </w:rPr>
              <w:t xml:space="preserve">Free per month</w:t>
            </w:r>
          </w:p>
        </w:tc>
        <w:tc>
          <w:tcPr>
            <w:tcW w:type="dxa" w:w="3600"/>
            <w:shd w:fill="1A4D8F" w:val="clear"/>
            <w:vAlign w:val="center"/>
          </w:tcPr>
          <w:p>
            <w:r>
              <w:rPr>
                <w:b/>
                <w:bCs/>
                <w:color w:val="FFFFFF"/>
                <w:sz w:val="20"/>
                <w:szCs w:val="20"/>
              </w:rPr>
              <w:t xml:space="preserve">Price after free tier</w:t>
            </w:r>
          </w:p>
        </w:tc>
      </w:tr>
      <w:tr>
        <w:tc>
          <w:tcPr>
            <w:tcW w:type="dxa" w:w="3400"/>
            <w:vAlign w:val="center"/>
          </w:tcPr>
          <w:p>
            <w:r>
              <w:rPr>
                <w:b w:val="false"/>
                <w:bCs w:val="false"/>
                <w:color w:val="000000"/>
                <w:sz w:val="20"/>
                <w:szCs w:val="20"/>
              </w:rPr>
              <w:t xml:space="preserve">Dynamic map display (JavaScript API)</w:t>
            </w:r>
          </w:p>
        </w:tc>
        <w:tc>
          <w:tcPr>
            <w:tcW w:type="dxa" w:w="2600"/>
            <w:vAlign w:val="center"/>
          </w:tcPr>
          <w:p>
            <w:r>
              <w:rPr>
                <w:b w:val="false"/>
                <w:bCs w:val="false"/>
                <w:color w:val="000000"/>
                <w:sz w:val="20"/>
                <w:szCs w:val="20"/>
              </w:rPr>
              <w:t xml:space="preserve">70,000 loads</w:t>
            </w:r>
          </w:p>
        </w:tc>
        <w:tc>
          <w:tcPr>
            <w:tcW w:type="dxa" w:w="3600"/>
            <w:vAlign w:val="center"/>
          </w:tcPr>
          <w:p>
            <w:r>
              <w:rPr>
                <w:b w:val="false"/>
                <w:bCs w:val="false"/>
                <w:color w:val="000000"/>
                <w:sz w:val="20"/>
                <w:szCs w:val="20"/>
              </w:rPr>
              <w:t xml:space="preserve">≈ $2.10 per 1,000 loads, dropping at higher volume</w:t>
            </w:r>
          </w:p>
        </w:tc>
      </w:tr>
      <w:tr>
        <w:tc>
          <w:tcPr>
            <w:tcW w:type="dxa" w:w="3400"/>
            <w:vAlign w:val="center"/>
          </w:tcPr>
          <w:p>
            <w:r>
              <w:rPr>
                <w:b w:val="false"/>
                <w:bCs w:val="false"/>
                <w:color w:val="000000"/>
                <w:sz w:val="20"/>
                <w:szCs w:val="20"/>
              </w:rPr>
              <w:t xml:space="preserve">Location search / autocomplete (Places)</w:t>
            </w:r>
          </w:p>
        </w:tc>
        <w:tc>
          <w:tcPr>
            <w:tcW w:type="dxa" w:w="2600"/>
            <w:vAlign w:val="center"/>
          </w:tcPr>
          <w:p>
            <w:r>
              <w:rPr>
                <w:b w:val="false"/>
                <w:bCs w:val="false"/>
                <w:color w:val="000000"/>
                <w:sz w:val="20"/>
                <w:szCs w:val="20"/>
              </w:rPr>
              <w:t xml:space="preserve">70,000 requests</w:t>
            </w:r>
          </w:p>
        </w:tc>
        <w:tc>
          <w:tcPr>
            <w:tcW w:type="dxa" w:w="3600"/>
            <w:vAlign w:val="center"/>
          </w:tcPr>
          <w:p>
            <w:r>
              <w:rPr>
                <w:b w:val="false"/>
                <w:bCs w:val="false"/>
                <w:color w:val="000000"/>
                <w:sz w:val="20"/>
                <w:szCs w:val="20"/>
              </w:rPr>
              <w:t xml:space="preserve">≈ $0.85 per 1,000 requests</w:t>
            </w:r>
          </w:p>
        </w:tc>
      </w:tr>
      <w:tr>
        <w:tc>
          <w:tcPr>
            <w:tcW w:type="dxa" w:w="3400"/>
            <w:vAlign w:val="center"/>
          </w:tcPr>
          <w:p>
            <w:r>
              <w:rPr>
                <w:b w:val="false"/>
                <w:bCs w:val="false"/>
                <w:color w:val="000000"/>
                <w:sz w:val="20"/>
                <w:szCs w:val="20"/>
              </w:rPr>
              <w:t xml:space="preserve">Geocoding (address → map pin)</w:t>
            </w:r>
          </w:p>
        </w:tc>
        <w:tc>
          <w:tcPr>
            <w:tcW w:type="dxa" w:w="2600"/>
            <w:vAlign w:val="center"/>
          </w:tcPr>
          <w:p>
            <w:r>
              <w:rPr>
                <w:b w:val="false"/>
                <w:bCs w:val="false"/>
                <w:color w:val="000000"/>
                <w:sz w:val="20"/>
                <w:szCs w:val="20"/>
              </w:rPr>
              <w:t xml:space="preserve">70,000 requests</w:t>
            </w:r>
          </w:p>
        </w:tc>
        <w:tc>
          <w:tcPr>
            <w:tcW w:type="dxa" w:w="3600"/>
            <w:vAlign w:val="center"/>
          </w:tcPr>
          <w:p>
            <w:r>
              <w:rPr>
                <w:b w:val="false"/>
                <w:bCs w:val="false"/>
                <w:color w:val="000000"/>
                <w:sz w:val="20"/>
                <w:szCs w:val="20"/>
              </w:rPr>
              <w:t xml:space="preserve">≈ $1.50 per 1,000 requests</w:t>
            </w:r>
          </w:p>
        </w:tc>
      </w:tr>
      <w:tr>
        <w:tc>
          <w:tcPr>
            <w:tcW w:type="dxa" w:w="3400"/>
            <w:vAlign w:val="center"/>
          </w:tcPr>
          <w:p>
            <w:r>
              <w:rPr>
                <w:b w:val="false"/>
                <w:bCs w:val="false"/>
                <w:color w:val="000000"/>
                <w:sz w:val="20"/>
                <w:szCs w:val="20"/>
              </w:rPr>
              <w:t xml:space="preserve">Static map images (if used anywhere)</w:t>
            </w:r>
          </w:p>
        </w:tc>
        <w:tc>
          <w:tcPr>
            <w:tcW w:type="dxa" w:w="2600"/>
            <w:vAlign w:val="center"/>
          </w:tcPr>
          <w:p>
            <w:r>
              <w:rPr>
                <w:b w:val="false"/>
                <w:bCs w:val="false"/>
                <w:color w:val="000000"/>
                <w:sz w:val="20"/>
                <w:szCs w:val="20"/>
              </w:rPr>
              <w:t xml:space="preserve">70,000 images</w:t>
            </w:r>
          </w:p>
        </w:tc>
        <w:tc>
          <w:tcPr>
            <w:tcW w:type="dxa" w:w="3600"/>
            <w:vAlign w:val="center"/>
          </w:tcPr>
          <w:p>
            <w:r>
              <w:rPr>
                <w:b w:val="false"/>
                <w:bCs w:val="false"/>
                <w:color w:val="000000"/>
                <w:sz w:val="20"/>
                <w:szCs w:val="20"/>
              </w:rPr>
              <w:t xml:space="preserve">≈ $0.60 per 1,000 images</w:t>
            </w:r>
          </w:p>
        </w:tc>
      </w:tr>
    </w:tbl>
    <w:p>
      <w:pPr>
        <w:spacing w:after="200"/>
      </w:pPr>
      <w:r>
        <w:rPr>
          <w:b/>
          <w:bCs/>
          <w:color w:val="1A4D8F"/>
        </w:rPr>
        <w:t xml:space="preserve">Note: </w:t>
      </w:r>
      <w:r>
        <w:rPr>
          <w:i/>
          <w:iCs/>
          <w:color w:val="666666"/>
        </w:rPr>
        <w:t xml:space="preserve">At a single-city (Kannur-only) launch, real-world traffic is very likely to stay within these free monthly allowances, so the practical Google Maps cost at launch should be close to ₹0. This should be re-checked once real traffic numbers are available, and a Google Cloud Billing budget alert should be set up from day one so costs are never a surprise. Since only Google Maps is being used, this replaces the earlier Mapbox-vs-Google comparison in the original spec.</w:t>
      </w:r>
    </w:p>
    <w:p>
      <w:pPr>
        <w:pStyle w:val="Heading2"/>
        <w:spacing w:after="150" w:before="300"/>
      </w:pPr>
      <w:r>
        <w:t xml:space="preserve">10.3 Security</w:t>
      </w:r>
    </w:p>
    <w:p>
      <w:pPr>
        <w:pStyle w:val="ListParagraph"/>
        <w:numPr>
          <w:ilvl w:val="0"/>
          <w:numId w:val="3"/>
        </w:numPr>
        <w:spacing w:after="60"/>
      </w:pPr>
      <w:r>
        <w:t xml:space="preserve">Confidential documents (Section 7.4) must be excluded from public API responses and from anything indexable by search engines, not merely hidden in the UI.</w:t>
      </w:r>
    </w:p>
    <w:p>
      <w:pPr>
        <w:pStyle w:val="ListParagraph"/>
        <w:numPr>
          <w:ilvl w:val="0"/>
          <w:numId w:val="3"/>
        </w:numPr>
        <w:spacing w:after="60"/>
      </w:pPr>
      <w:r>
        <w:t xml:space="preserve">Document access logging, even with a single shared admin login, so document views/downloads are traceable.</w:t>
      </w:r>
    </w:p>
    <w:p>
      <w:pPr>
        <w:pStyle w:val="ListParagraph"/>
        <w:numPr>
          <w:ilvl w:val="0"/>
          <w:numId w:val="3"/>
        </w:numPr>
        <w:spacing w:after="60"/>
      </w:pPr>
      <w:r>
        <w:t xml:space="preserve">Rate-limiting and abuse protection on the OTP endpoint.</w:t>
      </w:r>
    </w:p>
    <w:p>
      <w:pPr>
        <w:pStyle w:val="ListParagraph"/>
        <w:numPr>
          <w:ilvl w:val="0"/>
          <w:numId w:val="3"/>
        </w:numPr>
        <w:spacing w:after="60"/>
      </w:pPr>
      <w:r>
        <w:t xml:space="preserve">HTTPS everywhere; secure storage of customer phone numbers per applicable Indian data protection norms.</w:t>
      </w:r>
    </w:p>
    <w:p>
      <w:pPr>
        <w:pStyle w:val="Heading2"/>
        <w:spacing w:after="150" w:before="300"/>
      </w:pPr>
      <w:r>
        <w:t xml:space="preserve">10.4 SEO &amp; discoverability (confirmed as essential)</w:t>
      </w:r>
    </w:p>
    <w:p>
      <w:pPr>
        <w:pStyle w:val="ListParagraph"/>
        <w:numPr>
          <w:ilvl w:val="0"/>
          <w:numId w:val="3"/>
        </w:numPr>
        <w:spacing w:after="60"/>
      </w:pPr>
      <w:r>
        <w:t xml:space="preserve">Server-side rendering or pre-rendering for property pages so listings are indexable by Google.</w:t>
      </w:r>
    </w:p>
    <w:p>
      <w:pPr>
        <w:pStyle w:val="ListParagraph"/>
        <w:numPr>
          <w:ilvl w:val="0"/>
          <w:numId w:val="3"/>
        </w:numPr>
        <w:spacing w:after="60"/>
      </w:pPr>
      <w:r>
        <w:t xml:space="preserve">Structured data (schema.org “RealEstateListing”/“Residence” markup), per-property meta titles/descriptions, XML sitemap, and fast page loads (helped directly by the image optimization in Section 7.3).</w:t>
      </w:r>
    </w:p>
    <w:p>
      <w:pPr>
        <w:pStyle w:val="ListParagraph"/>
        <w:numPr>
          <w:ilvl w:val="0"/>
          <w:numId w:val="3"/>
        </w:numPr>
        <w:spacing w:after="60"/>
      </w:pPr>
      <w:r>
        <w:t xml:space="preserve">(Added) SEO-friendly URL structure, e.g. /kannur/house-for-sale/[property-name], rather than ID-only URLs — improves search ranking and makes links self-descriptive when shared.</w:t>
      </w:r>
    </w:p>
    <w:p>
      <w:pPr>
        <w:pStyle w:val="Heading2"/>
        <w:spacing w:after="150" w:before="300"/>
      </w:pPr>
      <w:r>
        <w:t xml:space="preserve">10.5 Responsiveness</w:t>
      </w:r>
    </w:p>
    <w:p>
      <w:pPr>
        <w:pStyle w:val="ListParagraph"/>
        <w:numPr>
          <w:ilvl w:val="0"/>
          <w:numId w:val="3"/>
        </w:numPr>
        <w:spacing w:after="60"/>
      </w:pPr>
      <w:r>
        <w:t xml:space="preserve">Fully responsive across mobile, tablet, and desktop.</w:t>
      </w:r>
    </w:p>
    <w:p>
      <w:pPr>
        <w:pStyle w:val="ListParagraph"/>
        <w:numPr>
          <w:ilvl w:val="0"/>
          <w:numId w:val="3"/>
        </w:numPr>
        <w:spacing w:after="60"/>
      </w:pPr>
      <w:r>
        <w:t xml:space="preserve">(Refined) On mobile, the results page uses a draggable bottom-sheet pattern (matching Airbnb's actual mobile behavior): the map fills the screen behind it, and the property list sits in a sheet the user can drag up to expand into a full list or down to collapse back to a map-first view — rather than a simple List/Map tab toggle.</w:t>
      </w:r>
    </w:p>
    <w:p>
      <w:pPr>
        <w:pStyle w:val="Heading2"/>
        <w:spacing w:after="150" w:before="300"/>
      </w:pPr>
      <w:r>
        <w:t xml:space="preserve">10.6 Legal/compliance pages (confirmed)</w:t>
      </w:r>
    </w:p>
    <w:p>
      <w:pPr>
        <w:pStyle w:val="ListParagraph"/>
        <w:numPr>
          <w:ilvl w:val="0"/>
          <w:numId w:val="3"/>
        </w:numPr>
        <w:spacing w:after="60"/>
      </w:pPr>
      <w:r>
        <w:t xml:space="preserve">Privacy Policy (required, since phone numbers are being collected) and a Cookie Consent banner, both confirmed for inclusion.</w:t>
      </w:r>
    </w:p>
    <w:p>
      <w:pPr>
        <w:pStyle w:val="ListParagraph"/>
        <w:numPr>
          <w:ilvl w:val="0"/>
          <w:numId w:val="3"/>
        </w:numPr>
        <w:spacing w:after="60"/>
      </w:pPr>
      <w:r>
        <w:t xml:space="preserve">K-RERA disclosure footer text, editable by admin, shown only where a property has a K-RERA number entered.</w:t>
      </w:r>
    </w:p>
    <w:p>
      <w:pPr>
        <w:pStyle w:val="Heading2"/>
        <w:spacing w:after="150" w:before="300"/>
      </w:pPr>
      <w:r>
        <w:t xml:space="preserve">10.7 Analytics</w:t>
      </w:r>
    </w:p>
    <w:p>
      <w:pPr>
        <w:pStyle w:val="ListParagraph"/>
        <w:numPr>
          <w:ilvl w:val="0"/>
          <w:numId w:val="3"/>
        </w:numPr>
        <w:spacing w:after="60"/>
      </w:pPr>
      <w:r>
        <w:t xml:space="preserve">Not required at launch (confirmed) — no Google Analytics/Meta Pixel integration for now. This can be added later without affecting the rest of the architecture.</w:t>
      </w:r>
    </w:p>
    <w:p>
      <w:pPr>
        <w:pStyle w:val="Heading1"/>
        <w:spacing w:after="200" w:before="400"/>
      </w:pPr>
      <w:r>
        <w:t xml:space="preserve">11. Suggested Phasing</w:t>
      </w:r>
    </w:p>
    <w:p>
      <w:pPr>
        <w:pStyle w:val="Heading2"/>
        <w:spacing w:after="150" w:before="300"/>
      </w:pPr>
      <w:r>
        <w:t xml:space="preserve">Phase 1 (Launch — Kannur only)</w:t>
      </w:r>
    </w:p>
    <w:p>
      <w:pPr>
        <w:pStyle w:val="ListParagraph"/>
        <w:numPr>
          <w:ilvl w:val="0"/>
          <w:numId w:val="3"/>
        </w:numPr>
        <w:spacing w:after="60"/>
      </w:pPr>
      <w:r>
        <w:t xml:space="preserve">Public site: landing page (Kannur-only location field), results page (list + map with Airbnb-style clustering), OTP-gated detail page (one-time OTP per mobile number).</w:t>
      </w:r>
    </w:p>
    <w:p>
      <w:pPr>
        <w:pStyle w:val="ListParagraph"/>
        <w:numPr>
          <w:ilvl w:val="0"/>
          <w:numId w:val="3"/>
        </w:numPr>
        <w:spacing w:after="60"/>
      </w:pPr>
      <w:r>
        <w:t xml:space="preserve">Wishlist and comparison tool, WhatsApp button, virtual tour support, image optimization.</w:t>
      </w:r>
    </w:p>
    <w:p>
      <w:pPr>
        <w:pStyle w:val="ListParagraph"/>
        <w:numPr>
          <w:ilvl w:val="0"/>
          <w:numId w:val="3"/>
        </w:numPr>
        <w:spacing w:after="60"/>
      </w:pPr>
      <w:r>
        <w:t xml:space="preserve">Admin panel: single shared login, full property management, confidential document upload with watermarking, branded PDF export, integrated CRM module.</w:t>
      </w:r>
    </w:p>
    <w:p>
      <w:pPr>
        <w:pStyle w:val="ListParagraph"/>
        <w:numPr>
          <w:ilvl w:val="0"/>
          <w:numId w:val="3"/>
        </w:numPr>
        <w:spacing w:after="60"/>
      </w:pPr>
      <w:r>
        <w:t xml:space="preserve">SEO essentials, Cookie Consent, and Privacy Policy.</w:t>
      </w:r>
    </w:p>
    <w:p>
      <w:pPr>
        <w:pStyle w:val="Heading2"/>
        <w:spacing w:after="150" w:before="300"/>
      </w:pPr>
      <w:r>
        <w:t xml:space="preserve">Phase 2 (Expansion — when new cities are added)</w:t>
      </w:r>
    </w:p>
    <w:p>
      <w:pPr>
        <w:pStyle w:val="ListParagraph"/>
        <w:numPr>
          <w:ilvl w:val="0"/>
          <w:numId w:val="3"/>
        </w:numPr>
        <w:spacing w:after="60"/>
      </w:pPr>
      <w:r>
        <w:t xml:space="preserve">Additional locations/regions switched on in the location field.</w:t>
      </w:r>
    </w:p>
    <w:p>
      <w:pPr>
        <w:pStyle w:val="ListParagraph"/>
        <w:numPr>
          <w:ilvl w:val="0"/>
          <w:numId w:val="3"/>
        </w:numPr>
        <w:spacing w:after="60"/>
      </w:pPr>
      <w:r>
        <w:t xml:space="preserve">Reassess whether multiple admin roles or agent-specific logins are needed as the team grows.</w:t>
      </w:r>
    </w:p>
    <w:p>
      <w:pPr>
        <w:pStyle w:val="ListParagraph"/>
        <w:numPr>
          <w:ilvl w:val="0"/>
          <w:numId w:val="3"/>
        </w:numPr>
        <w:spacing w:after="60"/>
      </w:pPr>
      <w:r>
        <w:t xml:space="preserve">Reassess whether automated lead notifications (SMS/WhatsApp) are worth the added cost once lead volume is known.</w:t>
      </w:r>
    </w:p>
    <w:p>
      <w:pPr>
        <w:pStyle w:val="ListParagraph"/>
        <w:numPr>
          <w:ilvl w:val="0"/>
          <w:numId w:val="3"/>
        </w:numPr>
        <w:spacing w:after="60"/>
      </w:pPr>
      <w:r>
        <w:t xml:space="preserve">Analytics integration, if desired at that stage.</w:t>
      </w:r>
    </w:p>
    <w:p>
      <w:pPr>
        <w:pStyle w:val="Heading1"/>
        <w:spacing w:after="200" w:before="400"/>
      </w:pPr>
      <w:r>
        <w:t xml:space="preserve">12. Open Questions for You to Answer Before Development</w:t>
      </w:r>
    </w:p>
    <w:p>
      <w:pPr>
        <w:pStyle w:val="ListParagraph"/>
        <w:numPr>
          <w:ilvl w:val="0"/>
          <w:numId w:val="2"/>
        </w:numPr>
        <w:spacing w:after="60"/>
      </w:pPr>
      <w:r>
        <w:t xml:space="preserve">Which SMS/OTP provider do you want to use, and is DLT template registration already in progress?</w:t>
      </w:r>
    </w:p>
    <w:p>
      <w:pPr>
        <w:pStyle w:val="ListParagraph"/>
        <w:numPr>
          <w:ilvl w:val="0"/>
          <w:numId w:val="2"/>
        </w:numPr>
        <w:spacing w:after="60"/>
      </w:pPr>
      <w:r>
        <w:t xml:space="preserve">What exact wording/logo do you want on the KARMA watermark (for documents) and the PDF brochure branding?</w:t>
      </w:r>
    </w:p>
    <w:p>
      <w:pPr>
        <w:pStyle w:val="ListParagraph"/>
        <w:numPr>
          <w:ilvl w:val="0"/>
          <w:numId w:val="2"/>
        </w:numPr>
        <w:spacing w:after="60"/>
      </w:pPr>
      <w:r>
        <w:t xml:space="preserve">Do you already have a logo/brand guide, or should the developer/designer propose one as part of this project?</w:t>
      </w:r>
    </w:p>
    <w:p>
      <w:pPr>
        <w:pStyle w:val="ListParagraph"/>
        <w:numPr>
          <w:ilvl w:val="0"/>
          <w:numId w:val="2"/>
        </w:numPr>
        <w:spacing w:after="60"/>
      </w:pPr>
      <w:r>
        <w:t xml:space="preserve">Roughly how many properties and how much photo/video volume do you expect to upload in year one? This helps size cloud storage and confirm the Google Maps free-tier estimate above.</w:t>
      </w:r>
    </w:p>
    <w:p>
      <w:pPr>
        <w:pStyle w:val="ListParagraph"/>
        <w:numPr>
          <w:ilvl w:val="0"/>
          <w:numId w:val="2"/>
        </w:numPr>
        <w:spacing w:after="60"/>
      </w:pPr>
      <w:r>
        <w:t xml:space="preserve">Database preference: Postgres (relational, originally suggested) or MongoDB (flexible schema, suits properties with varying fields like land vs. flat vs. warehouse) — either works, this is mainly a developer call unless you have a preference.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2026-07-14T07:41:42.411Z</dcterms:created>
  <dcterms:modified xsi:type="dcterms:W3CDTF">2026-07-14T07:41:42.425Z</dcterms:modified>
</cp:coreProperties>
</file>

<file path=docProps/custom.xml><?xml version="1.0" encoding="utf-8"?>
<Properties xmlns="http://schemas.openxmlformats.org/officeDocument/2006/custom-properties" xmlns:vt="http://schemas.openxmlformats.org/officeDocument/2006/docPropsVTypes"/>
</file>