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EVC GUI User Manual</w:t>
      </w:r>
    </w:p>
    <w:p>
      <w:pPr>
        <w:jc w:val="center"/>
      </w:pPr>
      <w:r>
        <w:rPr>
          <w:sz w:val="32"/>
        </w:rPr>
        <w:t>Version 26.0.4</w:t>
      </w:r>
    </w:p>
    <w:p>
      <w:pPr>
        <w:jc w:val="center"/>
      </w:pPr>
      <w:r>
        <w:t>ASM | PEALD RF Engineering</w:t>
      </w:r>
    </w:p>
    <w:p>
      <w:pPr>
        <w:jc w:val="center"/>
      </w:pPr>
      <w:r>
        <w:t>Prepared for operators, field service engineers, process engineers, test engineers, and software validators.</w:t>
      </w:r>
    </w:p>
    <w:p>
      <w:pPr>
        <w:jc w:val="center"/>
      </w:pPr>
      <w:r>
        <w:t>Generated: 2026-09-29</w:t>
      </w:r>
    </w:p>
    <w:p/>
    <w:p/>
    <w:p/>
    <w:p/>
    <w:p>
      <w:r>
        <w:t>This manual documents the actual user-visible behavior implemented in EVC GUI v26.0.4. It is written as an operating manual rather than a development note: it explains what the application does, when to use each control, what results to expect, where files are stored, and how to recover from common issues.</w:t>
      </w:r>
    </w:p>
    <w:p>
      <w:r>
        <w:t>The application supports validated serial communication, automatic device discovery, real-time acquisition of pdat1 and psum1 data, Power Scope trending, Smith Chart monitoring, contour download and export, and a Troubleshoot workspace for diagnostics, backups, and time-log retrieval.</w:t>
      </w:r>
    </w:p>
    <w:p>
      <w:r>
        <w:t>The manual is intentionally detailed so it can also serve as training material, release evidence, and a handoff document for production support.</w:t>
      </w:r>
    </w:p>
    <w:p>
      <w:r>
        <w:br w:type="page"/>
      </w:r>
    </w:p>
    <w:p>
      <w:pPr>
        <w:pStyle w:val="Heading1"/>
      </w:pPr>
      <w:r>
        <w:t>Document Control</w:t>
      </w:r>
    </w:p>
    <w:tbl>
      <w:tblPr>
        <w:tblStyle w:val="TableGrid"/>
        <w:tblW w:type="auto" w:w="0"/>
        <w:tblLook w:firstColumn="1" w:firstRow="1" w:lastColumn="0" w:lastRow="0" w:noHBand="0" w:noVBand="1" w:val="04A0"/>
      </w:tblPr>
      <w:tblGrid>
        <w:gridCol w:w="4802"/>
        <w:gridCol w:w="4802"/>
      </w:tblGrid>
      <w:tr>
        <w:tc>
          <w:tcPr>
            <w:tcW w:type="dxa" w:w="4802"/>
          </w:tcPr>
          <w:p>
            <w:r>
              <w:t>Field</w:t>
            </w:r>
          </w:p>
        </w:tc>
        <w:tc>
          <w:tcPr>
            <w:tcW w:type="dxa" w:w="4802"/>
          </w:tcPr>
          <w:p>
            <w:r>
              <w:t>Value</w:t>
            </w:r>
          </w:p>
        </w:tc>
      </w:tr>
      <w:tr>
        <w:tc>
          <w:tcPr>
            <w:tcW w:type="dxa" w:w="4802"/>
          </w:tcPr>
          <w:p>
            <w:r>
              <w:t>Document title</w:t>
            </w:r>
          </w:p>
        </w:tc>
        <w:tc>
          <w:tcPr>
            <w:tcW w:type="dxa" w:w="4802"/>
          </w:tcPr>
          <w:p>
            <w:r>
              <w:t>EVC GUI User Manual</w:t>
            </w:r>
          </w:p>
        </w:tc>
      </w:tr>
      <w:tr>
        <w:tc>
          <w:tcPr>
            <w:tcW w:type="dxa" w:w="4802"/>
          </w:tcPr>
          <w:p>
            <w:r>
              <w:t>Controlled version</w:t>
            </w:r>
          </w:p>
        </w:tc>
        <w:tc>
          <w:tcPr>
            <w:tcW w:type="dxa" w:w="4802"/>
          </w:tcPr>
          <w:p>
            <w:r>
              <w:t>26.0.4</w:t>
            </w:r>
          </w:p>
        </w:tc>
      </w:tr>
      <w:tr>
        <w:tc>
          <w:tcPr>
            <w:tcW w:type="dxa" w:w="4802"/>
          </w:tcPr>
          <w:p>
            <w:r>
              <w:t>Application owner</w:t>
            </w:r>
          </w:p>
        </w:tc>
        <w:tc>
          <w:tcPr>
            <w:tcW w:type="dxa" w:w="4802"/>
          </w:tcPr>
          <w:p>
            <w:r>
              <w:t>ASM PEALD RF Engineering</w:t>
            </w:r>
          </w:p>
        </w:tc>
      </w:tr>
      <w:tr>
        <w:tc>
          <w:tcPr>
            <w:tcW w:type="dxa" w:w="4802"/>
          </w:tcPr>
          <w:p>
            <w:r>
              <w:t>Primary author of software</w:t>
            </w:r>
          </w:p>
        </w:tc>
        <w:tc>
          <w:tcPr>
            <w:tcW w:type="dxa" w:w="4802"/>
          </w:tcPr>
          <w:p>
            <w:r>
              <w:t>Victor Huang</w:t>
            </w:r>
          </w:p>
        </w:tc>
      </w:tr>
      <w:tr>
        <w:tc>
          <w:tcPr>
            <w:tcW w:type="dxa" w:w="4802"/>
          </w:tcPr>
          <w:p>
            <w:r>
              <w:t>Manual scope</w:t>
            </w:r>
          </w:p>
        </w:tc>
        <w:tc>
          <w:tcPr>
            <w:tcW w:type="dxa" w:w="4802"/>
          </w:tcPr>
          <w:p>
            <w:r>
              <w:t>Operational use of the Windows desktop GUI</w:t>
            </w:r>
          </w:p>
        </w:tc>
      </w:tr>
      <w:tr>
        <w:tc>
          <w:tcPr>
            <w:tcW w:type="dxa" w:w="4802"/>
          </w:tcPr>
          <w:p>
            <w:r>
              <w:t>Supported product families</w:t>
            </w:r>
          </w:p>
        </w:tc>
        <w:tc>
          <w:tcPr>
            <w:tcW w:type="dxa" w:w="4802"/>
          </w:tcPr>
          <w:p>
            <w:r>
              <w:t>Quantum, Tykon, Triton, Chronos, and compatible EVC devices</w:t>
            </w:r>
          </w:p>
        </w:tc>
      </w:tr>
      <w:tr>
        <w:tc>
          <w:tcPr>
            <w:tcW w:type="dxa" w:w="4802"/>
          </w:tcPr>
          <w:p>
            <w:r>
              <w:t>Supported environment</w:t>
            </w:r>
          </w:p>
        </w:tc>
        <w:tc>
          <w:tcPr>
            <w:tcW w:type="dxa" w:w="4802"/>
          </w:tcPr>
          <w:p>
            <w:r>
              <w:t>Windows desktop with Python or packaged EXE deployment</w:t>
            </w:r>
          </w:p>
        </w:tc>
      </w:tr>
      <w:tr>
        <w:tc>
          <w:tcPr>
            <w:tcW w:type="dxa" w:w="4802"/>
          </w:tcPr>
          <w:p>
            <w:r>
              <w:t>Generated output location</w:t>
            </w:r>
          </w:p>
        </w:tc>
        <w:tc>
          <w:tcPr>
            <w:tcW w:type="dxa" w:w="4802"/>
          </w:tcPr>
          <w:p>
            <w:r>
              <w:t>C:\Users\vhuang01\PycharmProjects\EVC_GUI\Document\EVC_GUI_User_Manual_v26.0.4_FULL_50PAGE.docx</w:t>
            </w:r>
          </w:p>
        </w:tc>
      </w:tr>
    </w:tbl>
    <w:p>
      <w:r>
        <w:t>Use this manual together with the live Status tab. The Status tab gives the immediate truth during operation, while this document explains the intended workflow and how to interpret that behavior.</w:t>
      </w:r>
    </w:p>
    <w:p>
      <w:r>
        <w:t>When local operating practice differs from the defaults in this document, keep the software behavior as authoritative. For example, if a site procedure says to manually choose a COM port first, but the current release shows an auto-detection dialog after Start / Connect, follow the software and use manual fallback only when needed.</w:t>
      </w:r>
    </w:p>
    <w:p>
      <w:r>
        <w:t>This document focuses on user operation. It does not replace electrical safety procedures, hardware interlock requirements, or product-specific process qualifications.</w:t>
      </w:r>
    </w:p>
    <w:p>
      <w:pPr>
        <w:sectPr>
          <w:footerReference w:type="default" r:id="rId9"/>
          <w:pgSz w:w="11909" w:h="16834"/>
          <w:pgMar w:top="1008" w:right="1152" w:bottom="1008" w:left="1152" w:header="720" w:footer="720" w:gutter="0"/>
          <w:cols w:space="720"/>
          <w:docGrid w:linePitch="360"/>
        </w:sectPr>
      </w:pPr>
    </w:p>
    <w:p>
      <w:pPr>
        <w:pStyle w:val="Heading1"/>
      </w:pPr>
      <w:r>
        <w:t>1. Purpose, Audience, and Reading Strategy</w:t>
      </w:r>
    </w:p>
    <w:p>
      <w:r>
        <w:t>EVC GUI is a maintainable PySide6 desktop application used to validate communication with EVC hardware, monitor live operating data, visualize impedance movement, and collect service information from supported products. The software is intentionally operator-facing: most of the visible controls correspond directly to production, validation, or service tasks rather than general-purpose engineering experimentation.</w:t>
      </w:r>
    </w:p>
    <w:p>
      <w:r>
        <w:t>This manual is intended for five groups. Operators use it for daily startup, connection, and monitoring. Field service engineers use it for port recovery, backup downloads, and tlog extraction. Process engineers use it to compare traces, impedance trends, and contour behavior across runs. Test engineers use it to capture repeatable evidence and understand the file outputs. Software validators use it to verify that the current GUI behavior matches the documented feature set.</w:t>
      </w:r>
    </w:p>
    <w:p>
      <w:r>
        <w:t>The document is organized in working order. Early chapters explain installation, launch, and connection. Middle chapters explain what each screen does and how to interpret it while a unit is running. Later chapters cover troubleshooting, exported files, product-specific differences, and reference appendices that can be used during FAT, SAT, or release review.</w:t>
      </w:r>
    </w:p>
    <w:p>
      <w:r>
        <w:t>Where the software has automatic logic, this manual explains both the default path and the fallback path. That matters most for COM-port discovery, baud handling, Quantum dual-band behavior, Chronos generation mapping, contour acquisition, and diagnostic downloads. In each of those areas the operator should know not only which button to press, but also why the GUI sometimes disables a control, keeps a cached result, or rejects a transition.</w:t>
      </w:r>
    </w:p>
    <w:p>
      <w:r>
        <w:t>A useful way to read the manual is to first complete Chapters 2 through 5 for startup and normal running, then use Chapters 8 through 12 as deeper feature references. New users can follow the step-by-step procedures in Chapter 13 without needing to read every implementation detail first, while experienced users can jump to the troubleshooting matrix and appendices as needed.</w:t>
      </w:r>
    </w:p>
    <w:p>
      <w:pPr>
        <w:sectPr>
          <w:pgSz w:w="11909" w:h="16834"/>
          <w:pgMar w:top="1008" w:right="1152" w:bottom="1008" w:left="1152" w:header="720" w:footer="720" w:gutter="0"/>
          <w:cols w:space="720"/>
          <w:docGrid w:linePitch="360"/>
        </w:sectPr>
      </w:pPr>
    </w:p>
    <w:p>
      <w:pPr>
        <w:pStyle w:val="Heading1"/>
      </w:pPr>
      <w:r>
        <w:t>2. Product Overview and Core Capabilities</w:t>
      </w:r>
    </w:p>
    <w:p>
      <w:r>
        <w:t>The main window is split into a left control panel and a right tabbed workspace. The left panel holds communication, run control, state display, and the progress indicator. The right side contains the Status tab, Power Scope tab, Smith Chart tab, and Troubleshoot tab. This layout keeps the operational sequence straightforward: connect on the left, observe or service on the right.</w:t>
      </w:r>
    </w:p>
    <w:p>
      <w:r>
        <w:t>The software implements a state-machine-driven workflow. Instead of allowing arbitrary user actions at any time, the GUI moves through named states such as IDLE, SCAN_EQUIPMENT, CHECK_CONNECTION, GETTING_START, RUN, DOWNLOADING_CONTOUR, and DOWNLOADING_DIAGNOSTIC. That is important for safety and predictability. For example, the Run button is disabled until the unit is connected or demo mode is active, and the Troubleshoot buttons are disabled during active data acquisition.</w:t>
      </w:r>
    </w:p>
    <w:p>
      <w:r>
        <w:t>Communication is based on serial access to EVC devices. The application can scan available COM ports, try a controlled set of baud rates, and validate device identity using ver and sn responses rather than trusting a successful serial open alone. This reduces the risk of operating at the wrong baud rate or accidentally talking to the wrong device.</w:t>
      </w:r>
    </w:p>
    <w:p>
      <w:r>
        <w:t>During a live run, the GUI repeatedly requests pdat1 and psum1 data, updates numerical readouts, trends multiple traces in Power Scope, and maps impedance to the Smith Chart. Quantum-family devices expose both HF and LF data, so the software supports dual-band metrics, dual live impedance display, and dual-band contour downloads.</w:t>
      </w:r>
    </w:p>
    <w:p>
      <w:r>
        <w:t>The current release also includes service-oriented features in the Troubleshoot tab. Users can retrieve active faults, capture backup text, download time logs until the software sees the expected end marker, and run an advanced diagnostic flow that combines a fault query with accumulator extraction from the backup output. Two additional placeholders, Button A and Button B, are visible and intentionally marked as not yet implemented.</w:t>
      </w:r>
    </w:p>
    <w:p>
      <w:r>
        <w:rPr>
          <w:b/>
        </w:rPr>
        <w:t>Supported product families and behavior summary</w:t>
      </w:r>
    </w:p>
    <w:tbl>
      <w:tblPr>
        <w:tblStyle w:val="TableGrid"/>
        <w:tblW w:type="auto" w:w="0"/>
        <w:tblLook w:firstColumn="1" w:firstRow="1" w:lastColumn="0" w:lastRow="0" w:noHBand="0" w:noVBand="1" w:val="04A0"/>
      </w:tblPr>
      <w:tblGrid>
        <w:gridCol w:w="3202"/>
        <w:gridCol w:w="3202"/>
        <w:gridCol w:w="3202"/>
      </w:tblGrid>
      <w:tr>
        <w:tc>
          <w:tcPr>
            <w:tcW w:type="dxa" w:w="3202"/>
          </w:tcPr>
          <w:p>
            <w:r>
              <w:t>Family</w:t>
            </w:r>
          </w:p>
        </w:tc>
        <w:tc>
          <w:tcPr>
            <w:tcW w:type="dxa" w:w="3202"/>
          </w:tcPr>
          <w:p>
            <w:r>
              <w:t>Key behavior in EVC GUI</w:t>
            </w:r>
          </w:p>
        </w:tc>
        <w:tc>
          <w:tcPr>
            <w:tcW w:type="dxa" w:w="3202"/>
          </w:tcPr>
          <w:p>
            <w:r>
              <w:t>User impact</w:t>
            </w:r>
          </w:p>
        </w:tc>
      </w:tr>
      <w:tr>
        <w:tc>
          <w:tcPr>
            <w:tcW w:type="dxa" w:w="3202"/>
          </w:tcPr>
          <w:p>
            <w:r>
              <w:t>Quantum</w:t>
            </w:r>
          </w:p>
        </w:tc>
        <w:tc>
          <w:tcPr>
            <w:tcW w:type="dxa" w:w="3202"/>
          </w:tcPr>
          <w:p>
            <w:r>
              <w:t>Dual HF/LF parsing, band selector in Power Scope, dual live Smith Chart points, hf/lf contour download</w:t>
            </w:r>
          </w:p>
        </w:tc>
        <w:tc>
          <w:tcPr>
            <w:tcW w:type="dxa" w:w="3202"/>
          </w:tcPr>
          <w:p>
            <w:r>
              <w:t>Operators can compare HF and LF behavior within one run</w:t>
            </w:r>
          </w:p>
        </w:tc>
      </w:tr>
      <w:tr>
        <w:tc>
          <w:tcPr>
            <w:tcW w:type="dxa" w:w="3202"/>
          </w:tcPr>
          <w:p>
            <w:r>
              <w:t>Chronos 1</w:t>
            </w:r>
          </w:p>
        </w:tc>
        <w:tc>
          <w:tcPr>
            <w:tcW w:type="dxa" w:w="3202"/>
          </w:tcPr>
          <w:p>
            <w:r>
              <w:t>Detected by serial prefix 191-195, legacy contour capacitor grid 0..12 coarse and 0..12 fine</w:t>
            </w:r>
          </w:p>
        </w:tc>
        <w:tc>
          <w:tcPr>
            <w:tcW w:type="dxa" w:w="3202"/>
          </w:tcPr>
          <w:p>
            <w:r>
              <w:t>Contour geometry follows legacy mapping automatically</w:t>
            </w:r>
          </w:p>
        </w:tc>
      </w:tr>
      <w:tr>
        <w:tc>
          <w:tcPr>
            <w:tcW w:type="dxa" w:w="3202"/>
          </w:tcPr>
          <w:p>
            <w:r>
              <w:t>Chronos 2.0</w:t>
            </w:r>
          </w:p>
        </w:tc>
        <w:tc>
          <w:tcPr>
            <w:tcW w:type="dxa" w:w="3202"/>
          </w:tcPr>
          <w:p>
            <w:r>
              <w:t>Detected by serial prefix 196 and above, uses newer mapping</w:t>
            </w:r>
          </w:p>
        </w:tc>
        <w:tc>
          <w:tcPr>
            <w:tcW w:type="dxa" w:w="3202"/>
          </w:tcPr>
          <w:p>
            <w:r>
              <w:t>No manual mapping selection required</w:t>
            </w:r>
          </w:p>
        </w:tc>
      </w:tr>
      <w:tr>
        <w:tc>
          <w:tcPr>
            <w:tcW w:type="dxa" w:w="3202"/>
          </w:tcPr>
          <w:p>
            <w:r>
              <w:t>Tykon / Triton / single-band models</w:t>
            </w:r>
          </w:p>
        </w:tc>
        <w:tc>
          <w:tcPr>
            <w:tcW w:type="dxa" w:w="3202"/>
          </w:tcPr>
          <w:p>
            <w:r>
              <w:t>Single-band pdat1/psum1 interpretation and single contour workflow</w:t>
            </w:r>
          </w:p>
        </w:tc>
        <w:tc>
          <w:tcPr>
            <w:tcW w:type="dxa" w:w="3202"/>
          </w:tcPr>
          <w:p>
            <w:r>
              <w:t>Simpler monitoring and chart interpretation</w:t>
            </w:r>
          </w:p>
        </w:tc>
      </w:tr>
      <w:tr>
        <w:tc>
          <w:tcPr>
            <w:tcW w:type="dxa" w:w="3202"/>
          </w:tcPr>
          <w:p>
            <w:r>
              <w:t>Demo mode</w:t>
            </w:r>
          </w:p>
        </w:tc>
        <w:tc>
          <w:tcPr>
            <w:tcW w:type="dxa" w:w="3202"/>
          </w:tcPr>
          <w:p>
            <w:r>
              <w:t>Synthetic pdat1/psum1 stream and selectable Smith Chart demo patterns</w:t>
            </w:r>
          </w:p>
        </w:tc>
        <w:tc>
          <w:tcPr>
            <w:tcW w:type="dxa" w:w="3202"/>
          </w:tcPr>
          <w:p>
            <w:r>
              <w:t>Training and UI checks without hardware</w:t>
            </w:r>
          </w:p>
        </w:tc>
      </w:tr>
    </w:tbl>
    <w:p>
      <w:pPr>
        <w:sectPr>
          <w:pgSz w:w="11909" w:h="16834"/>
          <w:pgMar w:top="1008" w:right="1152" w:bottom="1008" w:left="1152" w:header="720" w:footer="720" w:gutter="0"/>
          <w:cols w:space="720"/>
          <w:docGrid w:linePitch="360"/>
        </w:sectPr>
      </w:pPr>
    </w:p>
    <w:p>
      <w:pPr>
        <w:pStyle w:val="Heading1"/>
      </w:pPr>
      <w:r>
        <w:t>3. Installation, Launch, and Startup Experience</w:t>
      </w:r>
    </w:p>
    <w:p>
      <w:r>
        <w:t>The software can be run either from Python or from a packaged EXE. The reference installation path in the repository uses Python 3.11 or 3.12 and the dependencies listed in requirements.txt. The packaged EXE is intended for controlled Windows deployment where a writable folder exists beside the executable for logs and exported files.</w:t>
      </w:r>
    </w:p>
    <w:p>
      <w:r>
        <w:t>At startup the application configures logging, installs a global exception hook, creates the QApplication, resolves approved icons, and constructs the main window. A borderless splash screen then appears. The splash remains visible for at least five seconds and is used to communicate readiness. Users should treat the splash as a normal part of startup rather than as a hang condition.</w:t>
      </w:r>
    </w:p>
    <w:p>
      <w:r>
        <w:t>When startup completes, the main window moves to IDLE. The port list is refreshed automatically once during initialization, so the COM dropdown is usually populated before the operator touches Refresh Ports. The Status tab initially shows initialization-related messages, which can be useful later if startup itself becomes a support issue.</w:t>
      </w:r>
    </w:p>
    <w:p>
      <w:r>
        <w:t>The first operator-visible decision is whether to work with real hardware or demo mode. For real hardware, keep Demo Mode unchecked and proceed to Start / Connect. For training or UI-only validation, enable Demo Mode before pressing Run. Demo mode changes the behavior of multiple areas: live data becomes synthetic, product and serial labels become DEMO values, and contour acquisition from a real device is blocked unless contour data had already been cached from a previous real connection.</w:t>
      </w:r>
    </w:p>
    <w:p>
      <w:r>
        <w:t>If the application closes due to an unhandled exception, it writes crash details into the logs folder and shows a Windows error dialog. That means the logs folder should always be considered part of the operational environment, not just a developer artifact.</w:t>
      </w:r>
    </w:p>
    <w:p>
      <w:pPr>
        <w:pStyle w:val="ListNumber"/>
      </w:pPr>
      <w:r>
        <w:t>Install Python and the project requirements if you are running from source.</w:t>
      </w:r>
    </w:p>
    <w:p>
      <w:pPr>
        <w:pStyle w:val="ListNumber"/>
      </w:pPr>
      <w:r>
        <w:t>Launch the application with python main.py or start the packaged EXE.</w:t>
      </w:r>
    </w:p>
    <w:p>
      <w:pPr>
        <w:pStyle w:val="ListNumber"/>
      </w:pPr>
      <w:r>
        <w:t>Wait for the splash screen to complete and for the window to appear in IDLE state.</w:t>
      </w:r>
    </w:p>
    <w:p>
      <w:pPr>
        <w:pStyle w:val="ListNumber"/>
      </w:pPr>
      <w:r>
        <w:t>Confirm that the Status tab shows a successful COM scan and no startup error.</w:t>
      </w:r>
    </w:p>
    <w:p>
      <w:pPr>
        <w:pStyle w:val="ListNumber"/>
      </w:pPr>
      <w:r>
        <w:t>Decide whether you are using real hardware or Demo Mode before beginning operation.</w:t>
      </w:r>
    </w:p>
    <w:p>
      <w:pPr>
        <w:sectPr>
          <w:pgSz w:w="11909" w:h="16834"/>
          <w:pgMar w:top="1008" w:right="1152" w:bottom="1008" w:left="1152" w:header="720" w:footer="720" w:gutter="0"/>
          <w:cols w:space="720"/>
          <w:docGrid w:linePitch="360"/>
        </w:sectPr>
      </w:pPr>
    </w:p>
    <w:p>
      <w:pPr>
        <w:pStyle w:val="Heading1"/>
      </w:pPr>
      <w:r>
        <w:t>4. Main Window Layout and Control Philosophy</w:t>
      </w:r>
    </w:p>
    <w:p>
      <w:r>
        <w:t>The left-side Communication / Run Control panel is intentionally compact because it is the operational spine of the application. It contains the detected product label, detected unit serial number, COM port dropdown, baud dropdown, Refresh Ports button, Start / Connect button, Demo Mode checkbox, Probe button, Run button, Abort button, Exit button, the current state label, and the progress bar.</w:t>
      </w:r>
    </w:p>
    <w:p>
      <w:r>
        <w:t>The product and serial labels are read-only. They remain at placeholder values until identity is confirmed from device responses, and they update again when demo mode begins. Because those fields come from live responses, users should treat them as authoritative for identifying which unit is actually being served by the GUI.</w:t>
      </w:r>
    </w:p>
    <w:p>
      <w:r>
        <w:t>The COM and baud dropdowns are primarily relevant when working in manual fallback mode or when you want to influence the preferred starting baud. In normal operation the auto-detection workflow handles most connection setup, but the dropdowns still matter because the selected baud is prioritized in the internal candidate order and the selected COM port becomes the manual fallback target.</w:t>
      </w:r>
    </w:p>
    <w:p>
      <w:r>
        <w:t>The progress bar has two roles. In indeterminate mode it communicates that a background task is active, such as scanning, running, or downloading contour or diagnostic data. In determinate mode it shows finite progress for contour download. Users should not interpret an indeterminate red bar as a fault by itself; it often means the program is busy but healthy.</w:t>
      </w:r>
    </w:p>
    <w:p>
      <w:r>
        <w:t>The right-side tabs separate use cases by cognitive mode: Status for messages, Power Scope for time-series monitoring, Smith Chart for impedance movement, and Troubleshoot for service actions. Users should keep that model in mind; it reduces accidental use of the wrong tab during a live run.</w:t>
      </w:r>
    </w:p>
    <w:p>
      <w:r>
        <w:rPr>
          <w:b/>
        </w:rPr>
        <w:t>Left panel control reference</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Control</w:t>
            </w:r>
          </w:p>
        </w:tc>
        <w:tc>
          <w:tcPr>
            <w:tcW w:type="dxa" w:w="2401"/>
          </w:tcPr>
          <w:p>
            <w:r>
              <w:t>When to use</w:t>
            </w:r>
          </w:p>
        </w:tc>
        <w:tc>
          <w:tcPr>
            <w:tcW w:type="dxa" w:w="2401"/>
          </w:tcPr>
          <w:p>
            <w:r>
              <w:t>How to use</w:t>
            </w:r>
          </w:p>
        </w:tc>
        <w:tc>
          <w:tcPr>
            <w:tcW w:type="dxa" w:w="2401"/>
          </w:tcPr>
          <w:p>
            <w:r>
              <w:t>Expected behavior</w:t>
            </w:r>
          </w:p>
        </w:tc>
      </w:tr>
      <w:tr>
        <w:tc>
          <w:tcPr>
            <w:tcW w:type="dxa" w:w="2401"/>
          </w:tcPr>
          <w:p>
            <w:r>
              <w:t>Detected Product</w:t>
            </w:r>
          </w:p>
        </w:tc>
        <w:tc>
          <w:tcPr>
            <w:tcW w:type="dxa" w:w="2401"/>
          </w:tcPr>
          <w:p>
            <w:r>
              <w:t>After connection or demo entry</w:t>
            </w:r>
          </w:p>
        </w:tc>
        <w:tc>
          <w:tcPr>
            <w:tcW w:type="dxa" w:w="2401"/>
          </w:tcPr>
          <w:p>
            <w:r>
              <w:t>Read-only label populated from ver and serial logic</w:t>
            </w:r>
          </w:p>
        </w:tc>
        <w:tc>
          <w:tcPr>
            <w:tcW w:type="dxa" w:w="2401"/>
          </w:tcPr>
          <w:p>
            <w:r>
              <w:t>Confirms product family and special Chronos naming</w:t>
            </w:r>
          </w:p>
        </w:tc>
      </w:tr>
      <w:tr>
        <w:tc>
          <w:tcPr>
            <w:tcW w:type="dxa" w:w="2401"/>
          </w:tcPr>
          <w:p>
            <w:r>
              <w:t>Detected Unit S/N</w:t>
            </w:r>
          </w:p>
        </w:tc>
        <w:tc>
          <w:tcPr>
            <w:tcW w:type="dxa" w:w="2401"/>
          </w:tcPr>
          <w:p>
            <w:r>
              <w:t>After connection or demo entry</w:t>
            </w:r>
          </w:p>
        </w:tc>
        <w:tc>
          <w:tcPr>
            <w:tcW w:type="dxa" w:w="2401"/>
          </w:tcPr>
          <w:p>
            <w:r>
              <w:t>Read-only label populated from sn response</w:t>
            </w:r>
          </w:p>
        </w:tc>
        <w:tc>
          <w:tcPr>
            <w:tcW w:type="dxa" w:w="2401"/>
          </w:tcPr>
          <w:p>
            <w:r>
              <w:t>Used in file naming and product disambiguation</w:t>
            </w:r>
          </w:p>
        </w:tc>
      </w:tr>
      <w:tr>
        <w:tc>
          <w:tcPr>
            <w:tcW w:type="dxa" w:w="2401"/>
          </w:tcPr>
          <w:p>
            <w:r>
              <w:t>COM Port</w:t>
            </w:r>
          </w:p>
        </w:tc>
        <w:tc>
          <w:tcPr>
            <w:tcW w:type="dxa" w:w="2401"/>
          </w:tcPr>
          <w:p>
            <w:r>
              <w:t>Before manual connection work</w:t>
            </w:r>
          </w:p>
        </w:tc>
        <w:tc>
          <w:tcPr>
            <w:tcW w:type="dxa" w:w="2401"/>
          </w:tcPr>
          <w:p>
            <w:r>
              <w:t>Select a port if manual fallback is needed</w:t>
            </w:r>
          </w:p>
        </w:tc>
        <w:tc>
          <w:tcPr>
            <w:tcW w:type="dxa" w:w="2401"/>
          </w:tcPr>
          <w:p>
            <w:r>
              <w:t>Also preserved across Refresh Ports when possible</w:t>
            </w:r>
          </w:p>
        </w:tc>
      </w:tr>
      <w:tr>
        <w:tc>
          <w:tcPr>
            <w:tcW w:type="dxa" w:w="2401"/>
          </w:tcPr>
          <w:p>
            <w:r>
              <w:t>Baud</w:t>
            </w:r>
          </w:p>
        </w:tc>
        <w:tc>
          <w:tcPr>
            <w:tcW w:type="dxa" w:w="2401"/>
          </w:tcPr>
          <w:p>
            <w:r>
              <w:t>Before Start / Connect</w:t>
            </w:r>
          </w:p>
        </w:tc>
        <w:tc>
          <w:tcPr>
            <w:tcW w:type="dxa" w:w="2401"/>
          </w:tcPr>
          <w:p>
            <w:r>
              <w:t>Leave default unless site knowledge suggests otherwise</w:t>
            </w:r>
          </w:p>
        </w:tc>
        <w:tc>
          <w:tcPr>
            <w:tcW w:type="dxa" w:w="2401"/>
          </w:tcPr>
          <w:p>
            <w:r>
              <w:t>Selected baud is tried early in the candidate list</w:t>
            </w:r>
          </w:p>
        </w:tc>
      </w:tr>
      <w:tr>
        <w:tc>
          <w:tcPr>
            <w:tcW w:type="dxa" w:w="2401"/>
          </w:tcPr>
          <w:p>
            <w:r>
              <w:t>Refresh Ports</w:t>
            </w:r>
          </w:p>
        </w:tc>
        <w:tc>
          <w:tcPr>
            <w:tcW w:type="dxa" w:w="2401"/>
          </w:tcPr>
          <w:p>
            <w:r>
              <w:t>Before connecting or after cabling changes</w:t>
            </w:r>
          </w:p>
        </w:tc>
        <w:tc>
          <w:tcPr>
            <w:tcW w:type="dxa" w:w="2401"/>
          </w:tcPr>
          <w:p>
            <w:r>
              <w:t>Click once to rescan available ports</w:t>
            </w:r>
          </w:p>
        </w:tc>
        <w:tc>
          <w:tcPr>
            <w:tcW w:type="dxa" w:w="2401"/>
          </w:tcPr>
          <w:p>
            <w:r>
              <w:t>Updates COM list and logs the port count</w:t>
            </w:r>
          </w:p>
        </w:tc>
      </w:tr>
      <w:tr>
        <w:tc>
          <w:tcPr>
            <w:tcW w:type="dxa" w:w="2401"/>
          </w:tcPr>
          <w:p>
            <w:r>
              <w:t>Start / Connect</w:t>
            </w:r>
          </w:p>
        </w:tc>
        <w:tc>
          <w:tcPr>
            <w:tcW w:type="dxa" w:w="2401"/>
          </w:tcPr>
          <w:p>
            <w:r>
              <w:t>To discover and validate hardware</w:t>
            </w:r>
          </w:p>
        </w:tc>
        <w:tc>
          <w:tcPr>
            <w:tcW w:type="dxa" w:w="2401"/>
          </w:tcPr>
          <w:p>
            <w:r>
              <w:t>Starts auto-scan and then the device selection dialog</w:t>
            </w:r>
          </w:p>
        </w:tc>
        <w:tc>
          <w:tcPr>
            <w:tcW w:type="dxa" w:w="2401"/>
          </w:tcPr>
          <w:p>
            <w:r>
              <w:t>Moves the GUI from idle toward a validated connection</w:t>
            </w:r>
          </w:p>
        </w:tc>
      </w:tr>
      <w:tr>
        <w:tc>
          <w:tcPr>
            <w:tcW w:type="dxa" w:w="2401"/>
          </w:tcPr>
          <w:p>
            <w:r>
              <w:t>Demo Mode (Phase 2/3)</w:t>
            </w:r>
          </w:p>
        </w:tc>
        <w:tc>
          <w:tcPr>
            <w:tcW w:type="dxa" w:w="2401"/>
          </w:tcPr>
          <w:p>
            <w:r>
              <w:t>When no hardware is attached</w:t>
            </w:r>
          </w:p>
        </w:tc>
        <w:tc>
          <w:tcPr>
            <w:tcW w:type="dxa" w:w="2401"/>
          </w:tcPr>
          <w:p>
            <w:r>
              <w:t>Enable before pressing Run</w:t>
            </w:r>
          </w:p>
        </w:tc>
        <w:tc>
          <w:tcPr>
            <w:tcW w:type="dxa" w:w="2401"/>
          </w:tcPr>
          <w:p>
            <w:r>
              <w:t>Feeds synthetic samples and enables Smith Chart demo patterns</w:t>
            </w:r>
          </w:p>
        </w:tc>
      </w:tr>
      <w:tr>
        <w:tc>
          <w:tcPr>
            <w:tcW w:type="dxa" w:w="2401"/>
          </w:tcPr>
          <w:p>
            <w:r>
              <w:t>Probe</w:t>
            </w:r>
          </w:p>
        </w:tc>
        <w:tc>
          <w:tcPr>
            <w:tcW w:type="dxa" w:w="2401"/>
          </w:tcPr>
          <w:p>
            <w:r>
              <w:t>Idle command-path verification</w:t>
            </w:r>
          </w:p>
        </w:tc>
        <w:tc>
          <w:tcPr>
            <w:tcW w:type="dxa" w:w="2401"/>
          </w:tcPr>
          <w:p>
            <w:r>
              <w:t>Click only when connected and not in demo mode</w:t>
            </w:r>
          </w:p>
        </w:tc>
        <w:tc>
          <w:tcPr>
            <w:tcW w:type="dxa" w:w="2401"/>
          </w:tcPr>
          <w:p>
            <w:r>
              <w:t>Sends CR/LF and reports whether a reply was observed</w:t>
            </w:r>
          </w:p>
        </w:tc>
      </w:tr>
      <w:tr>
        <w:tc>
          <w:tcPr>
            <w:tcW w:type="dxa" w:w="2401"/>
          </w:tcPr>
          <w:p>
            <w:r>
              <w:t>Run</w:t>
            </w:r>
          </w:p>
        </w:tc>
        <w:tc>
          <w:tcPr>
            <w:tcW w:type="dxa" w:w="2401"/>
          </w:tcPr>
          <w:p>
            <w:r>
              <w:t>After connection or in demo mode</w:t>
            </w:r>
          </w:p>
        </w:tc>
        <w:tc>
          <w:tcPr>
            <w:tcW w:type="dxa" w:w="2401"/>
          </w:tcPr>
          <w:p>
            <w:r>
              <w:t>Starts live polling and chart refresh</w:t>
            </w:r>
          </w:p>
        </w:tc>
        <w:tc>
          <w:tcPr>
            <w:tcW w:type="dxa" w:w="2401"/>
          </w:tcPr>
          <w:p>
            <w:r>
              <w:t>Enters RUN and disables conflicting controls</w:t>
            </w:r>
          </w:p>
        </w:tc>
      </w:tr>
      <w:tr>
        <w:tc>
          <w:tcPr>
            <w:tcW w:type="dxa" w:w="2401"/>
          </w:tcPr>
          <w:p>
            <w:r>
              <w:t>Abort</w:t>
            </w:r>
          </w:p>
        </w:tc>
        <w:tc>
          <w:tcPr>
            <w:tcW w:type="dxa" w:w="2401"/>
          </w:tcPr>
          <w:p>
            <w:r>
              <w:t>To stop a run or cancel a diagnostic job</w:t>
            </w:r>
          </w:p>
        </w:tc>
        <w:tc>
          <w:tcPr>
            <w:tcW w:type="dxa" w:w="2401"/>
          </w:tcPr>
          <w:p>
            <w:r>
              <w:t>Click once during active work</w:t>
            </w:r>
          </w:p>
        </w:tc>
        <w:tc>
          <w:tcPr>
            <w:tcW w:type="dxa" w:w="2401"/>
          </w:tcPr>
          <w:p>
            <w:r>
              <w:t>Safely stops polling or cancels the background job</w:t>
            </w:r>
          </w:p>
        </w:tc>
      </w:tr>
      <w:tr>
        <w:tc>
          <w:tcPr>
            <w:tcW w:type="dxa" w:w="2401"/>
          </w:tcPr>
          <w:p>
            <w:r>
              <w:t>Exit</w:t>
            </w:r>
          </w:p>
        </w:tc>
        <w:tc>
          <w:tcPr>
            <w:tcW w:type="dxa" w:w="2401"/>
          </w:tcPr>
          <w:p>
            <w:r>
              <w:t>When done</w:t>
            </w:r>
          </w:p>
        </w:tc>
        <w:tc>
          <w:tcPr>
            <w:tcW w:type="dxa" w:w="2401"/>
          </w:tcPr>
          <w:p>
            <w:r>
              <w:t>Closes the application window</w:t>
            </w:r>
          </w:p>
        </w:tc>
        <w:tc>
          <w:tcPr>
            <w:tcW w:type="dxa" w:w="2401"/>
          </w:tcPr>
          <w:p>
            <w:r>
              <w:t>Runs cleanup and disconnect logic</w:t>
            </w:r>
          </w:p>
        </w:tc>
      </w:tr>
      <w:tr>
        <w:tc>
          <w:tcPr>
            <w:tcW w:type="dxa" w:w="2401"/>
          </w:tcPr>
          <w:p>
            <w:r>
              <w:t>State label</w:t>
            </w:r>
          </w:p>
        </w:tc>
        <w:tc>
          <w:tcPr>
            <w:tcW w:type="dxa" w:w="2401"/>
          </w:tcPr>
          <w:p>
            <w:r>
              <w:t>Always</w:t>
            </w:r>
          </w:p>
        </w:tc>
        <w:tc>
          <w:tcPr>
            <w:tcW w:type="dxa" w:w="2401"/>
          </w:tcPr>
          <w:p>
            <w:r>
              <w:t>Observe only</w:t>
            </w:r>
          </w:p>
        </w:tc>
        <w:tc>
          <w:tcPr>
            <w:tcW w:type="dxa" w:w="2401"/>
          </w:tcPr>
          <w:p>
            <w:r>
              <w:t>Shows the state-machine target reached most recently</w:t>
            </w:r>
          </w:p>
        </w:tc>
      </w:tr>
      <w:tr>
        <w:tc>
          <w:tcPr>
            <w:tcW w:type="dxa" w:w="2401"/>
          </w:tcPr>
          <w:p>
            <w:r>
              <w:t>Progress bar</w:t>
            </w:r>
          </w:p>
        </w:tc>
        <w:tc>
          <w:tcPr>
            <w:tcW w:type="dxa" w:w="2401"/>
          </w:tcPr>
          <w:p>
            <w:r>
              <w:t>Always</w:t>
            </w:r>
          </w:p>
        </w:tc>
        <w:tc>
          <w:tcPr>
            <w:tcW w:type="dxa" w:w="2401"/>
          </w:tcPr>
          <w:p>
            <w:r>
              <w:t>Observe only</w:t>
            </w:r>
          </w:p>
        </w:tc>
        <w:tc>
          <w:tcPr>
            <w:tcW w:type="dxa" w:w="2401"/>
          </w:tcPr>
          <w:p>
            <w:r>
              <w:t>Shows busy activity and contour progress</w:t>
            </w:r>
          </w:p>
        </w:tc>
      </w:tr>
    </w:tbl>
    <w:p>
      <w:pPr>
        <w:sectPr>
          <w:pgSz w:w="11909" w:h="16834"/>
          <w:pgMar w:top="1008" w:right="1152" w:bottom="1008" w:left="1152" w:header="720" w:footer="720" w:gutter="0"/>
          <w:cols w:space="720"/>
          <w:docGrid w:linePitch="360"/>
        </w:sectPr>
      </w:pPr>
    </w:p>
    <w:p>
      <w:pPr>
        <w:pStyle w:val="Heading1"/>
      </w:pPr>
      <w:r>
        <w:t>5. Connecting to Hardware: Auto-Detection, Selection, and Validation</w:t>
      </w:r>
    </w:p>
    <w:p>
      <w:r>
        <w:t>The current release uses an auto-detection-first connection model. When the user clicks Start / Connect, the software disables the start button, reports that it is scanning COM ports, switches the progress bar to indeterminate mode, and starts a background thread that calls the port scanner. This keeps the UI responsive while detection occurs.</w:t>
      </w:r>
    </w:p>
    <w:p>
      <w:r>
        <w:t>The scanner enumerates available COM ports while skipping known non-device ports such as Intel AMT-related interfaces. For each remaining port, it tries a controlled set of baud rates in sequence. Scanning across ports is parallelized, but the baud attempts within a single port are serialized to reduce race conditions and device confusion.</w:t>
      </w:r>
    </w:p>
    <w:p>
      <w:r>
        <w:t>Detection is not considered successful just because a serial connection opened. The scanner sends ver, checks for a plausible response, extracts product and firmware, then sends sn and extracts the serial number. Only after both identity elements make sense does the software consider the device detected.</w:t>
      </w:r>
    </w:p>
    <w:p>
      <w:r>
        <w:t>When one or more devices are found, the application opens a modal device selection dialog. The dialog shows COM Port, Product, Serial Number, Firmware, and Baud Rate. The first row is preselected to speed up the common single-device case. The operator can connect to the selected device, switch to manual selection, or cancel the dialog.</w:t>
      </w:r>
    </w:p>
    <w:p>
      <w:r>
        <w:t>When a device is chosen, the main window connects to that exact port and baud, validates identity again in the main serial session, updates the UI fields, transitions back to IDLE with a ready status, locks the port and baud controls, and may immediately auto-download contour data if the conditions allow it.</w:t>
      </w:r>
    </w:p>
    <w:p>
      <w:pPr>
        <w:pStyle w:val="ListNumber"/>
      </w:pPr>
      <w:r>
        <w:t>Connect the hardware and wait for Windows to enumerate the COM port.</w:t>
      </w:r>
    </w:p>
    <w:p>
      <w:pPr>
        <w:pStyle w:val="ListNumber"/>
      </w:pPr>
      <w:r>
        <w:t>Press Start / Connect once.</w:t>
      </w:r>
    </w:p>
    <w:p>
      <w:pPr>
        <w:pStyle w:val="ListNumber"/>
      </w:pPr>
      <w:r>
        <w:t>Wait for scanning to complete; this is normally a short background action.</w:t>
      </w:r>
    </w:p>
    <w:p>
      <w:pPr>
        <w:pStyle w:val="ListNumber"/>
      </w:pPr>
      <w:r>
        <w:t>Review the device selection dialog and confirm the product, serial number, firmware, and detected baud.</w:t>
      </w:r>
    </w:p>
    <w:p>
      <w:pPr>
        <w:pStyle w:val="ListNumber"/>
      </w:pPr>
      <w:r>
        <w:t>Choose Connect to Selected Device to continue, Use Manual Selection to fall back, or Cancel to stop.</w:t>
      </w:r>
    </w:p>
    <w:p>
      <w:pPr>
        <w:pStyle w:val="ListNumber"/>
      </w:pPr>
      <w:r>
        <w:t>After connection, confirm that the Detected Product and Detected Unit S/N labels update and the state returns to IDLE.</w:t>
      </w:r>
    </w:p>
    <w:p>
      <w:pPr>
        <w:pStyle w:val="ListBullet"/>
      </w:pPr>
      <w:r>
        <w:t>If no devices are found, the software raises a warning dialog with likely causes such as no hardware, no response, or an unusable connection path.</w:t>
      </w:r>
    </w:p>
    <w:p>
      <w:pPr>
        <w:pStyle w:val="ListBullet"/>
      </w:pPr>
      <w:r>
        <w:t>If multiple devices are found, always verify the serial number before connecting so files and logs are associated with the intended unit.</w:t>
      </w:r>
    </w:p>
    <w:p>
      <w:pPr>
        <w:pStyle w:val="ListBullet"/>
      </w:pPr>
      <w:r>
        <w:t>If a site uses a USB hub or mixed lab equipment, Refresh Ports remains useful for narrowing the visible list before running Start / Connect again.</w:t>
      </w:r>
    </w:p>
    <w:p>
      <w:pPr>
        <w:sectPr>
          <w:pgSz w:w="11909" w:h="16834"/>
          <w:pgMar w:top="1008" w:right="1152" w:bottom="1008" w:left="1152" w:header="720" w:footer="720" w:gutter="0"/>
          <w:cols w:space="720"/>
          <w:docGrid w:linePitch="360"/>
        </w:sectPr>
      </w:pPr>
    </w:p>
    <w:p>
      <w:pPr>
        <w:pStyle w:val="Heading1"/>
      </w:pPr>
      <w:r>
        <w:t>6. Manual Fallback, Probe, and Communication Confidence Checks</w:t>
      </w:r>
    </w:p>
    <w:p>
      <w:r>
        <w:t>Even though the GUI is optimized for auto-detection, it still preserves a manual workflow. The device selection dialog includes a Use Manual Selection button, and the main panel continues to expose the COM and baud dropdowns. This is important when dealing with unusual serial environments, engineering prototypes, or support situations where the operator needs to pin the session to a known port without rescanning.</w:t>
      </w:r>
    </w:p>
    <w:p>
      <w:r>
        <w:t>Manual fallback does not bypass the general connection philosophy of the application. The software still relies on ver and sn response quality for confidence, and live operation still expects a valid serial session. In practice, manual selection is best used to constrain the starting conditions, not to force the software to trust bad identity data.</w:t>
      </w:r>
    </w:p>
    <w:p>
      <w:r>
        <w:t>The Probe button is intentionally simple. It sends a carriage return / line feed pair to the connected serial path and reports whether a reply was read back. It is only enabled when a real serial connection exists and demo mode is not active. Use it for command-path verification in the idle state when you want a lightweight check without entering the full run pipeline.</w:t>
      </w:r>
    </w:p>
    <w:p>
      <w:r>
        <w:t>A useful support pattern is to connect successfully, press Probe, read the result in the Status tab, and only then begin a live run. This separates basic communication validation from pdat1/psum1 parsing and can save time during troubleshooting.</w:t>
      </w:r>
    </w:p>
    <w:p>
      <w:r>
        <w:t>Because Probe is not a stateful operating mode, it should not be used as a substitute for Run. It confirms the path, not the quality or stability of continuous acquisition.</w:t>
      </w:r>
    </w:p>
    <w:p>
      <w:pPr>
        <w:sectPr>
          <w:pgSz w:w="11909" w:h="16834"/>
          <w:pgMar w:top="1008" w:right="1152" w:bottom="1008" w:left="1152" w:header="720" w:footer="720" w:gutter="0"/>
          <w:cols w:space="720"/>
          <w:docGrid w:linePitch="360"/>
        </w:sectPr>
      </w:pPr>
    </w:p>
    <w:p>
      <w:pPr>
        <w:pStyle w:val="Heading1"/>
      </w:pPr>
      <w:r>
        <w:t>7. Run Workflow, High-Speed Switch, and Safe Stop</w:t>
      </w:r>
    </w:p>
    <w:p>
      <w:r>
        <w:t>Pressing Run starts one of two paths. In demo mode, the software stamps the session with DEMO identity values, switches logging if needed, and begins generating synthetic pdat1/psum1-like data. In real-device mode, it re-queries ver and sn, configures the per-device log file, and then attempts the high-speed workflow.</w:t>
      </w:r>
    </w:p>
    <w:p>
      <w:r>
        <w:t>The high-speed workflow exists so the unit can be monitored efficiently during live acquisition. If the active connection is not already at 230400, the GUI sends baud 7, waits briefly for the device to settle, disconnects, reconnects at 230400, and validates ver again. If validation fails, the GUI enters an error path rather than silently continuing at an uncertain communication state.</w:t>
      </w:r>
    </w:p>
    <w:p>
      <w:r>
        <w:t>After preparation completes, the state machine transitions through CHECK_CONNECTION and GETTING_START into RUN. The progress bar moves to busy mode, conflicting buttons are disabled, and the Phase 2 worker begins its polling loop. The worker requests pdat1 and psum1 repeatedly, parses the most recent payload lines, and emits samples back to the UI.</w:t>
      </w:r>
    </w:p>
    <w:p>
      <w:r>
        <w:t>During RUN the application updates three user-facing surfaces at once: the Current Value panel in Power Scope, the chart trends in Power Scope, and the active impedance point on the Smith Chart. If contour is enabled and cached, the Smith Chart can show both live behavior and previously downloaded contour boundaries simultaneously.</w:t>
      </w:r>
    </w:p>
    <w:p>
      <w:r>
        <w:t>Abort is the standard way to stop live acquisition. It disconnects the sample and error signals, stops the worker thread, closes the current CSV writer cleanly, resets the progress bar, re-enables appropriate controls, and returns the application to a safe idle state. The point history on the Smith Chart is preserved only within the session until reset by a new run.</w:t>
      </w:r>
    </w:p>
    <w:p>
      <w:r>
        <w:rPr>
          <w:b/>
        </w:rPr>
        <w:t>Run-state user expectations</w:t>
      </w:r>
    </w:p>
    <w:tbl>
      <w:tblPr>
        <w:tblStyle w:val="TableGrid"/>
        <w:tblW w:type="auto" w:w="0"/>
        <w:tblLook w:firstColumn="1" w:firstRow="1" w:lastColumn="0" w:lastRow="0" w:noHBand="0" w:noVBand="1" w:val="04A0"/>
      </w:tblPr>
      <w:tblGrid>
        <w:gridCol w:w="4802"/>
        <w:gridCol w:w="4802"/>
      </w:tblGrid>
      <w:tr>
        <w:tc>
          <w:tcPr>
            <w:tcW w:type="dxa" w:w="4802"/>
          </w:tcPr>
          <w:p>
            <w:r>
              <w:t>Situation</w:t>
            </w:r>
          </w:p>
        </w:tc>
        <w:tc>
          <w:tcPr>
            <w:tcW w:type="dxa" w:w="4802"/>
          </w:tcPr>
          <w:p>
            <w:r>
              <w:t>What the operator should expect</w:t>
            </w:r>
          </w:p>
        </w:tc>
      </w:tr>
      <w:tr>
        <w:tc>
          <w:tcPr>
            <w:tcW w:type="dxa" w:w="4802"/>
          </w:tcPr>
          <w:p>
            <w:r>
              <w:t>Starting a real run</w:t>
            </w:r>
          </w:p>
        </w:tc>
        <w:tc>
          <w:tcPr>
            <w:tcW w:type="dxa" w:w="4802"/>
          </w:tcPr>
          <w:p>
            <w:r>
              <w:t>A brief setup sequence, optional 230400 re-handshake, then live values and charts</w:t>
            </w:r>
          </w:p>
        </w:tc>
      </w:tr>
      <w:tr>
        <w:tc>
          <w:tcPr>
            <w:tcW w:type="dxa" w:w="4802"/>
          </w:tcPr>
          <w:p>
            <w:r>
              <w:t>Starting a demo run</w:t>
            </w:r>
          </w:p>
        </w:tc>
        <w:tc>
          <w:tcPr>
            <w:tcW w:type="dxa" w:w="4802"/>
          </w:tcPr>
          <w:p>
            <w:r>
              <w:t>Immediate synthetic activity with DEMO labels and no hardware dependency</w:t>
            </w:r>
          </w:p>
        </w:tc>
      </w:tr>
      <w:tr>
        <w:tc>
          <w:tcPr>
            <w:tcW w:type="dxa" w:w="4802"/>
          </w:tcPr>
          <w:p>
            <w:r>
              <w:t>RUN active</w:t>
            </w:r>
          </w:p>
        </w:tc>
        <w:tc>
          <w:tcPr>
            <w:tcW w:type="dxa" w:w="4802"/>
          </w:tcPr>
          <w:p>
            <w:r>
              <w:t>Run button disabled, Abort enabled, diagnostic buttons disabled, progress bar busy</w:t>
            </w:r>
          </w:p>
        </w:tc>
      </w:tr>
      <w:tr>
        <w:tc>
          <w:tcPr>
            <w:tcW w:type="dxa" w:w="4802"/>
          </w:tcPr>
          <w:p>
            <w:r>
              <w:t>Abort during RUN</w:t>
            </w:r>
          </w:p>
        </w:tc>
        <w:tc>
          <w:tcPr>
            <w:tcW w:type="dxa" w:w="4802"/>
          </w:tcPr>
          <w:p>
            <w:r>
              <w:t>Polling stops, charts freeze, controls return to idle-appropriate state</w:t>
            </w:r>
          </w:p>
        </w:tc>
      </w:tr>
      <w:tr>
        <w:tc>
          <w:tcPr>
            <w:tcW w:type="dxa" w:w="4802"/>
          </w:tcPr>
          <w:p>
            <w:r>
              <w:t>Worker parse problem</w:t>
            </w:r>
          </w:p>
        </w:tc>
        <w:tc>
          <w:tcPr>
            <w:tcW w:type="dxa" w:w="4802"/>
          </w:tcPr>
          <w:p>
            <w:r>
              <w:t>Status tab shows a Phase 2 parse error message while the session remains visible for investigation</w:t>
            </w:r>
          </w:p>
        </w:tc>
      </w:tr>
    </w:tbl>
    <w:p>
      <w:pPr>
        <w:sectPr>
          <w:pgSz w:w="11909" w:h="16834"/>
          <w:pgMar w:top="1008" w:right="1152" w:bottom="1008" w:left="1152" w:header="720" w:footer="720" w:gutter="0"/>
          <w:cols w:space="720"/>
          <w:docGrid w:linePitch="360"/>
        </w:sectPr>
      </w:pPr>
    </w:p>
    <w:p>
      <w:pPr>
        <w:pStyle w:val="Heading1"/>
      </w:pPr>
      <w:r>
        <w:t>8. Status Tab and Activity Logging in the UI</w:t>
      </w:r>
    </w:p>
    <w:p>
      <w:r>
        <w:t>The Status tab has two main elements: a single-line status label for the latest high-level message and a read-only activity pane that accumulates the full message stream. The activity pane is one of the most useful operational tools in the application because it records transitions, connection attempts, identity responses, download progress, and job outcomes in human-readable form.</w:t>
      </w:r>
    </w:p>
    <w:p>
      <w:r>
        <w:t>Users should treat the activity pane as the first line of troubleshooting. It frequently explains why a connection was rejected, why contour was not loaded, why demo mode blocked an action, or why a diagnostic button is unavailable. In many support cases, the on-screen activity is enough to determine next steps without opening the log files on disk.</w:t>
      </w:r>
    </w:p>
    <w:p>
      <w:r>
        <w:t>During contour download, the Status tab shows load progress and per-line details for some of the sampled points. During diagnostic jobs, the general Status tab continues to reflect high-level events while the Troubleshoot tab shows streaming service output. This split helps distinguish application state from device content.</w:t>
      </w:r>
    </w:p>
    <w:p>
      <w:r>
        <w:t>Because state changes are logged in the activity pane, the Status tab is also a practical way to verify that the state machine is behaving as intended. Operators performing validation can cross-check that the visible sequence matches the expected order described in this manual.</w:t>
      </w:r>
    </w:p>
    <w:p>
      <w:r>
        <w:t>If you are creating evidence for a release, use the Status tab as the narrative trace. Pair it with the file outputs from logs and CSV exports to build a complete picture of what the application did and why.</w:t>
      </w:r>
    </w:p>
    <w:p>
      <w:pPr>
        <w:sectPr>
          <w:pgSz w:w="11909" w:h="16834"/>
          <w:pgMar w:top="1008" w:right="1152" w:bottom="1008" w:left="1152" w:header="720" w:footer="720" w:gutter="0"/>
          <w:cols w:space="720"/>
          <w:docGrid w:linePitch="360"/>
        </w:sectPr>
      </w:pPr>
    </w:p>
    <w:p>
      <w:pPr>
        <w:pStyle w:val="Heading1"/>
      </w:pPr>
      <w:r>
        <w:t>9. Power Scope: Real-Time Data Monitoring</w:t>
      </w:r>
    </w:p>
    <w:p>
      <w:r>
        <w:t>Power Scope is the live trend workspace for numeric monitoring. It is divided into a Current Value panel, a Chart Select panel, and the chart itself. The Current Value panel shows the latest sample values as text. The Chart Select panel determines which traces are visible and therefore which axis groups remain active. The chart shows history within either a 10-second or 60-second moving window.</w:t>
      </w:r>
    </w:p>
    <w:p>
      <w:r>
        <w:t>The chart uses multiple Y-axis groups so that unlike quantities can be viewed simultaneously without becoming unreadable. Power-related traces share the left axis, while capacitor positions and other special metrics use right-side axes. This layout allows the operator to correlate power behavior with tuning positions, Vpp, DcBias, and Iout without flattening one family of values against another.</w:t>
      </w:r>
    </w:p>
    <w:p>
      <w:r>
        <w:t>The software updates the chart regularly from the in-memory sample controller rather than drawing every sample directly as it arrives. That keeps the chart responsive while acquisition continues. Users should interpret the chart as a live operator display, not as a replacement for the raw CSV files that are written on disk.</w:t>
      </w:r>
    </w:p>
    <w:p>
      <w:r>
        <w:t>Quantum-family devices introduce an additional control: the Band selector. It is disabled by default and automatically becomes available when LF metrics are present in the data stream. HF and LF values are not shown together in separate lines within Power Scope; instead, the Band selector determines which band is mapped into the visible metric series at that moment.</w:t>
      </w:r>
    </w:p>
    <w:p>
      <w:r>
        <w:t>Power Scope is best used as a decision surface. The numerical values tell you what the last sample was, but the trends tell you whether the process is stable, drifting, oscillating, saturating, or responding to tuning changes in the expected direction.</w:t>
      </w:r>
    </w:p>
    <w:p>
      <w:r>
        <w:rPr>
          <w:b/>
        </w:rPr>
        <w:t>Power Scope metric reference</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Metric</w:t>
            </w:r>
          </w:p>
        </w:tc>
        <w:tc>
          <w:tcPr>
            <w:tcW w:type="dxa" w:w="2401"/>
          </w:tcPr>
          <w:p>
            <w:r>
              <w:t>Meaning</w:t>
            </w:r>
          </w:p>
        </w:tc>
        <w:tc>
          <w:tcPr>
            <w:tcW w:type="dxa" w:w="2401"/>
          </w:tcPr>
          <w:p>
            <w:r>
              <w:t>How to interpret it</w:t>
            </w:r>
          </w:p>
        </w:tc>
        <w:tc>
          <w:tcPr>
            <w:tcW w:type="dxa" w:w="2401"/>
          </w:tcPr>
          <w:p>
            <w:r>
              <w:t>Typical use</w:t>
            </w:r>
          </w:p>
        </w:tc>
      </w:tr>
      <w:tr>
        <w:tc>
          <w:tcPr>
            <w:tcW w:type="dxa" w:w="2401"/>
          </w:tcPr>
          <w:p>
            <w:r>
              <w:t>FWD</w:t>
            </w:r>
          </w:p>
        </w:tc>
        <w:tc>
          <w:tcPr>
            <w:tcW w:type="dxa" w:w="2401"/>
          </w:tcPr>
          <w:p>
            <w:r>
              <w:t>Forward power</w:t>
            </w:r>
          </w:p>
        </w:tc>
        <w:tc>
          <w:tcPr>
            <w:tcW w:type="dxa" w:w="2401"/>
          </w:tcPr>
          <w:p>
            <w:r>
              <w:t>Primary indication of delivered RF output trend</w:t>
            </w:r>
          </w:p>
        </w:tc>
        <w:tc>
          <w:tcPr>
            <w:tcW w:type="dxa" w:w="2401"/>
          </w:tcPr>
          <w:p>
            <w:r>
              <w:t>Startup, tuning, power stability checks</w:t>
            </w:r>
          </w:p>
        </w:tc>
      </w:tr>
      <w:tr>
        <w:tc>
          <w:tcPr>
            <w:tcW w:type="dxa" w:w="2401"/>
          </w:tcPr>
          <w:p>
            <w:r>
              <w:t>REV</w:t>
            </w:r>
          </w:p>
        </w:tc>
        <w:tc>
          <w:tcPr>
            <w:tcW w:type="dxa" w:w="2401"/>
          </w:tcPr>
          <w:p>
            <w:r>
              <w:t>Reflected power</w:t>
            </w:r>
          </w:p>
        </w:tc>
        <w:tc>
          <w:tcPr>
            <w:tcW w:type="dxa" w:w="2401"/>
          </w:tcPr>
          <w:p>
            <w:r>
              <w:t>Helps detect mismatch or changing load quality</w:t>
            </w:r>
          </w:p>
        </w:tc>
        <w:tc>
          <w:tcPr>
            <w:tcW w:type="dxa" w:w="2401"/>
          </w:tcPr>
          <w:p>
            <w:r>
              <w:t>Match quality and fault suspicion</w:t>
            </w:r>
          </w:p>
        </w:tc>
      </w:tr>
      <w:tr>
        <w:tc>
          <w:tcPr>
            <w:tcW w:type="dxa" w:w="2401"/>
          </w:tcPr>
          <w:p>
            <w:r>
              <w:t>C1 Pos</w:t>
            </w:r>
          </w:p>
        </w:tc>
        <w:tc>
          <w:tcPr>
            <w:tcW w:type="dxa" w:w="2401"/>
          </w:tcPr>
          <w:p>
            <w:r>
              <w:t>Capacitor 1 position percentage</w:t>
            </w:r>
          </w:p>
        </w:tc>
        <w:tc>
          <w:tcPr>
            <w:tcW w:type="dxa" w:w="2401"/>
          </w:tcPr>
          <w:p>
            <w:r>
              <w:t>Shows tuning movement and where the algorithm or operator is driving C1</w:t>
            </w:r>
          </w:p>
        </w:tc>
        <w:tc>
          <w:tcPr>
            <w:tcW w:type="dxa" w:w="2401"/>
          </w:tcPr>
          <w:p>
            <w:r>
              <w:t>Tuning analysis and contour correlation</w:t>
            </w:r>
          </w:p>
        </w:tc>
      </w:tr>
      <w:tr>
        <w:tc>
          <w:tcPr>
            <w:tcW w:type="dxa" w:w="2401"/>
          </w:tcPr>
          <w:p>
            <w:r>
              <w:t>C2 Pos</w:t>
            </w:r>
          </w:p>
        </w:tc>
        <w:tc>
          <w:tcPr>
            <w:tcW w:type="dxa" w:w="2401"/>
          </w:tcPr>
          <w:p>
            <w:r>
              <w:t>Capacitor 2 position percentage</w:t>
            </w:r>
          </w:p>
        </w:tc>
        <w:tc>
          <w:tcPr>
            <w:tcW w:type="dxa" w:w="2401"/>
          </w:tcPr>
          <w:p>
            <w:r>
              <w:t>Companion view to C1 for overall tuning location</w:t>
            </w:r>
          </w:p>
        </w:tc>
        <w:tc>
          <w:tcPr>
            <w:tcW w:type="dxa" w:w="2401"/>
          </w:tcPr>
          <w:p>
            <w:r>
              <w:t>Motion, limits, and repeatability checks</w:t>
            </w:r>
          </w:p>
        </w:tc>
      </w:tr>
      <w:tr>
        <w:tc>
          <w:tcPr>
            <w:tcW w:type="dxa" w:w="2401"/>
          </w:tcPr>
          <w:p>
            <w:r>
              <w:t>Vpp</w:t>
            </w:r>
          </w:p>
        </w:tc>
        <w:tc>
          <w:tcPr>
            <w:tcW w:type="dxa" w:w="2401"/>
          </w:tcPr>
          <w:p>
            <w:r>
              <w:t>Peak-to-peak voltage</w:t>
            </w:r>
          </w:p>
        </w:tc>
        <w:tc>
          <w:tcPr>
            <w:tcW w:type="dxa" w:w="2401"/>
          </w:tcPr>
          <w:p>
            <w:r>
              <w:t>Electrical stress and waveform amplitude indicator</w:t>
            </w:r>
          </w:p>
        </w:tc>
        <w:tc>
          <w:tcPr>
            <w:tcW w:type="dxa" w:w="2401"/>
          </w:tcPr>
          <w:p>
            <w:r>
              <w:t>Bring-up and limit validation</w:t>
            </w:r>
          </w:p>
        </w:tc>
      </w:tr>
      <w:tr>
        <w:tc>
          <w:tcPr>
            <w:tcW w:type="dxa" w:w="2401"/>
          </w:tcPr>
          <w:p>
            <w:r>
              <w:t>DcBias</w:t>
            </w:r>
          </w:p>
        </w:tc>
        <w:tc>
          <w:tcPr>
            <w:tcW w:type="dxa" w:w="2401"/>
          </w:tcPr>
          <w:p>
            <w:r>
              <w:t>DC bias value</w:t>
            </w:r>
          </w:p>
        </w:tc>
        <w:tc>
          <w:tcPr>
            <w:tcW w:type="dxa" w:w="2401"/>
          </w:tcPr>
          <w:p>
            <w:r>
              <w:t>Useful for drift, bias health, and process comparison</w:t>
            </w:r>
          </w:p>
        </w:tc>
        <w:tc>
          <w:tcPr>
            <w:tcW w:type="dxa" w:w="2401"/>
          </w:tcPr>
          <w:p>
            <w:r>
              <w:t>Stability and long-run monitoring</w:t>
            </w:r>
          </w:p>
        </w:tc>
      </w:tr>
      <w:tr>
        <w:tc>
          <w:tcPr>
            <w:tcW w:type="dxa" w:w="2401"/>
          </w:tcPr>
          <w:p>
            <w:r>
              <w:t>Pout</w:t>
            </w:r>
          </w:p>
        </w:tc>
        <w:tc>
          <w:tcPr>
            <w:tcW w:type="dxa" w:w="2401"/>
          </w:tcPr>
          <w:p>
            <w:r>
              <w:t>Calculated output power</w:t>
            </w:r>
          </w:p>
        </w:tc>
        <w:tc>
          <w:tcPr>
            <w:tcW w:type="dxa" w:w="2401"/>
          </w:tcPr>
          <w:p>
            <w:r>
              <w:t>Often the most convenient production-style output metric</w:t>
            </w:r>
          </w:p>
        </w:tc>
        <w:tc>
          <w:tcPr>
            <w:tcW w:type="dxa" w:w="2401"/>
          </w:tcPr>
          <w:p>
            <w:r>
              <w:t>Performance comparison and acceptance checks</w:t>
            </w:r>
          </w:p>
        </w:tc>
      </w:tr>
      <w:tr>
        <w:tc>
          <w:tcPr>
            <w:tcW w:type="dxa" w:w="2401"/>
          </w:tcPr>
          <w:p>
            <w:r>
              <w:t>Iout</w:t>
            </w:r>
          </w:p>
        </w:tc>
        <w:tc>
          <w:tcPr>
            <w:tcW w:type="dxa" w:w="2401"/>
          </w:tcPr>
          <w:p>
            <w:r>
              <w:t>Output current</w:t>
            </w:r>
          </w:p>
        </w:tc>
        <w:tc>
          <w:tcPr>
            <w:tcW w:type="dxa" w:w="2401"/>
          </w:tcPr>
          <w:p>
            <w:r>
              <w:t>Useful when correlating output load behavior and power delivery</w:t>
            </w:r>
          </w:p>
        </w:tc>
        <w:tc>
          <w:tcPr>
            <w:tcW w:type="dxa" w:w="2401"/>
          </w:tcPr>
          <w:p>
            <w:r>
              <w:t>Current limits and efficiency review</w:t>
            </w:r>
          </w:p>
        </w:tc>
      </w:tr>
    </w:tbl>
    <w:p>
      <w:pPr>
        <w:pStyle w:val="Heading3"/>
      </w:pPr>
      <w:r>
        <w:t>FWD</w:t>
      </w:r>
    </w:p>
    <w:p>
      <w:r>
        <w:t>FWD should always be read in context, not as an isolated number. Forward power.</w:t>
      </w:r>
    </w:p>
    <w:p>
      <w:r>
        <w:t>Interpretation guidance: Primary indication of delivered RF output trend. Typical use: Startup, tuning, power stability checks. If the value changes sharply, compare it against at least one neighboring trace such as REV, Vpp, DcBias, or capacitor position before deciding that the hardware itself is at fault.</w:t>
      </w:r>
    </w:p>
    <w:p>
      <w:pPr>
        <w:pStyle w:val="Heading3"/>
      </w:pPr>
      <w:r>
        <w:t>REV</w:t>
      </w:r>
    </w:p>
    <w:p>
      <w:r>
        <w:t>REV should always be read in context, not as an isolated number. Reflected power.</w:t>
      </w:r>
    </w:p>
    <w:p>
      <w:r>
        <w:t>Interpretation guidance: Helps detect mismatch or changing load quality. Typical use: Match quality and fault suspicion. If the value changes sharply, compare it against at least one neighboring trace such as REV, Vpp, DcBias, or capacitor position before deciding that the hardware itself is at fault.</w:t>
      </w:r>
    </w:p>
    <w:p>
      <w:pPr>
        <w:pStyle w:val="Heading3"/>
      </w:pPr>
      <w:r>
        <w:t>C1 Pos</w:t>
      </w:r>
    </w:p>
    <w:p>
      <w:r>
        <w:t>C1 Pos should always be read in context, not as an isolated number. Capacitor 1 position percentage.</w:t>
      </w:r>
    </w:p>
    <w:p>
      <w:r>
        <w:t>Interpretation guidance: Shows tuning movement and where the algorithm or operator is driving C1. Typical use: Tuning analysis and contour correlation. If the value changes sharply, compare it against at least one neighboring trace such as REV, Vpp, DcBias, or capacitor position before deciding that the hardware itself is at fault.</w:t>
      </w:r>
    </w:p>
    <w:p>
      <w:pPr>
        <w:pStyle w:val="Heading3"/>
      </w:pPr>
      <w:r>
        <w:t>C2 Pos</w:t>
      </w:r>
    </w:p>
    <w:p>
      <w:r>
        <w:t>C2 Pos should always be read in context, not as an isolated number. Capacitor 2 position percentage.</w:t>
      </w:r>
    </w:p>
    <w:p>
      <w:r>
        <w:t>Interpretation guidance: Companion view to C1 for overall tuning location. Typical use: Motion, limits, and repeatability checks. If the value changes sharply, compare it against at least one neighboring trace such as REV, Vpp, DcBias, or capacitor position before deciding that the hardware itself is at fault.</w:t>
      </w:r>
    </w:p>
    <w:p>
      <w:pPr>
        <w:pStyle w:val="Heading3"/>
      </w:pPr>
      <w:r>
        <w:t>Vpp</w:t>
      </w:r>
    </w:p>
    <w:p>
      <w:r>
        <w:t>Vpp should always be read in context, not as an isolated number. Peak-to-peak voltage.</w:t>
      </w:r>
    </w:p>
    <w:p>
      <w:r>
        <w:t>Interpretation guidance: Electrical stress and waveform amplitude indicator. Typical use: Bring-up and limit validation. If the value changes sharply, compare it against at least one neighboring trace such as REV, Vpp, DcBias, or capacitor position before deciding that the hardware itself is at fault.</w:t>
      </w:r>
    </w:p>
    <w:p>
      <w:pPr>
        <w:pStyle w:val="Heading3"/>
      </w:pPr>
      <w:r>
        <w:t>DcBias</w:t>
      </w:r>
    </w:p>
    <w:p>
      <w:r>
        <w:t>DcBias should always be read in context, not as an isolated number. DC bias value.</w:t>
      </w:r>
    </w:p>
    <w:p>
      <w:r>
        <w:t>Interpretation guidance: Useful for drift, bias health, and process comparison. Typical use: Stability and long-run monitoring. If the value changes sharply, compare it against at least one neighboring trace such as REV, Vpp, DcBias, or capacitor position before deciding that the hardware itself is at fault.</w:t>
      </w:r>
    </w:p>
    <w:p>
      <w:pPr>
        <w:pStyle w:val="Heading3"/>
      </w:pPr>
      <w:r>
        <w:t>Pout</w:t>
      </w:r>
    </w:p>
    <w:p>
      <w:r>
        <w:t>Pout should always be read in context, not as an isolated number. Calculated output power.</w:t>
      </w:r>
    </w:p>
    <w:p>
      <w:r>
        <w:t>Interpretation guidance: Often the most convenient production-style output metric. Typical use: Performance comparison and acceptance checks. If the value changes sharply, compare it against at least one neighboring trace such as REV, Vpp, DcBias, or capacitor position before deciding that the hardware itself is at fault.</w:t>
      </w:r>
    </w:p>
    <w:p>
      <w:pPr>
        <w:pStyle w:val="Heading3"/>
      </w:pPr>
      <w:r>
        <w:t>Iout</w:t>
      </w:r>
    </w:p>
    <w:p>
      <w:r>
        <w:t>Iout should always be read in context, not as an isolated number. Output current.</w:t>
      </w:r>
    </w:p>
    <w:p>
      <w:r>
        <w:t>Interpretation guidance: Useful when correlating output load behavior and power delivery. Typical use: Current limits and efficiency review. If the value changes sharply, compare it against at least one neighboring trace such as REV, Vpp, DcBias, or capacitor position before deciding that the hardware itself is at fault.</w:t>
      </w:r>
    </w:p>
    <w:p>
      <w:pPr>
        <w:pStyle w:val="Heading2"/>
      </w:pPr>
      <w:r>
        <w:t>Power Scope operating guidance</w:t>
      </w:r>
    </w:p>
    <w:p>
      <w:pPr>
        <w:pStyle w:val="ListBullet"/>
      </w:pPr>
      <w:r>
        <w:t>Use the 10-second window when you want to observe immediate reactions to parameter changes, connection recovery, or startup transients.</w:t>
      </w:r>
    </w:p>
    <w:p>
      <w:pPr>
        <w:pStyle w:val="ListBullet"/>
      </w:pPr>
      <w:r>
        <w:t>Use the 60-second window when you are comparing stability over time, watching thermal effects, or building evidence that a process has settled.</w:t>
      </w:r>
    </w:p>
    <w:p>
      <w:pPr>
        <w:pStyle w:val="ListBullet"/>
      </w:pPr>
      <w:r>
        <w:t>If several traces are visually compressed, reduce the number of selected traces before manually changing axes. Often the easiest path is to start with FWD, REV, Vpp, and DcBias, then add Pout, Iout, C1, or C2 as needed.</w:t>
      </w:r>
    </w:p>
    <w:p>
      <w:pPr>
        <w:pStyle w:val="ListBullet"/>
      </w:pPr>
      <w:r>
        <w:t>For Quantum devices, document which band is selected whenever screenshots are captured. The same chart label names are reused for HF and LF display, so the active band matters for interpretation.</w:t>
      </w:r>
    </w:p>
    <w:p>
      <w:pPr>
        <w:sectPr>
          <w:pgSz w:w="11909" w:h="16834"/>
          <w:pgMar w:top="1008" w:right="1152" w:bottom="1008" w:left="1152" w:header="720" w:footer="720" w:gutter="0"/>
          <w:cols w:space="720"/>
          <w:docGrid w:linePitch="360"/>
        </w:sectPr>
      </w:pPr>
    </w:p>
    <w:p>
      <w:pPr>
        <w:pStyle w:val="Heading1"/>
      </w:pPr>
      <w:r>
        <w:t>10. Manual Y-Axis Scaling and Data Interpretation Habits</w:t>
      </w:r>
    </w:p>
    <w:p>
      <w:r>
        <w:t>Each Y-axis in Power Scope can be edited by clicking near the axis area. The GUI opens a scale dialog and asks for Min Y, Max Y, and Step size. The software validates that Min is less than Max and that Step is positive. For right-side axes, if several groups are visible at once, the GUI may need the user to clarify which axis is intended.</w:t>
      </w:r>
    </w:p>
    <w:p>
      <w:r>
        <w:t>Manual scaling is useful whenever you are comparing two runs or two product bands and want the visual scale to stay fixed. Without manual scaling, auto-scaling can make two different traces look more similar or more different than they really are simply because the axis range changed.</w:t>
      </w:r>
    </w:p>
    <w:p>
      <w:r>
        <w:t>A common best practice is to establish baseline ranges during a known-good run and then reuse those ranges when investigating a suspect unit. This is especially useful for DcBias, Pout, and Iout because the eye detects drift and step changes much more reliably when the scale does not move beneath the data.</w:t>
      </w:r>
    </w:p>
    <w:p>
      <w:r>
        <w:t>If a chart becomes hard to read after a scale change, undo the mistake by re-opening the axis dialog with a broader range. The application does not hide scale changes in a separate menu, so experienced operators should be comfortable correcting them quickly.</w:t>
      </w:r>
    </w:p>
    <w:p>
      <w:r>
        <w:t>Remember that the raw CSV files remain the final source for precise numeric evidence. The chart is optimized for recognition and decision-making, not for exact reporting at every moment.</w:t>
      </w:r>
    </w:p>
    <w:p>
      <w:pPr>
        <w:sectPr>
          <w:pgSz w:w="11909" w:h="16834"/>
          <w:pgMar w:top="1008" w:right="1152" w:bottom="1008" w:left="1152" w:header="720" w:footer="720" w:gutter="0"/>
          <w:cols w:space="720"/>
          <w:docGrid w:linePitch="360"/>
        </w:sectPr>
      </w:pPr>
    </w:p>
    <w:p>
      <w:pPr>
        <w:pStyle w:val="Heading1"/>
      </w:pPr>
      <w:r>
        <w:t>11. Smith Chart: Live Impedance Tracking and Interactive Reading</w:t>
      </w:r>
    </w:p>
    <w:p>
      <w:r>
        <w:t>The Smith Chart tab is the impedance-centric view of the application. It shows the active impedance point derived from the live stream, a short point history, optional Quantum LF behavior, a tooltip-driven hover interpretation, and optionally the contour boundaries derived from zpar responses.</w:t>
      </w:r>
    </w:p>
    <w:p>
      <w:r>
        <w:t>The top of the tab contains an Impedance group box with Load R and Load X fields. These are read-only and reflect the current active impedance used for plotting. They are valuable during tuning because they give the operator a direct text readout without requiring mouse hover.</w:t>
      </w:r>
    </w:p>
    <w:p>
      <w:r>
        <w:t>In single-band products, the active point is drawn in red and the history points are drawn in black. In Quantum products, the HF active point remains red while the LF active point is shown in blue. The history trail helps the user understand movement, not just final location, which is useful when tuning behavior is oscillatory or path-dependent.</w:t>
      </w:r>
    </w:p>
    <w:p>
      <w:r>
        <w:t>The chart itself includes a Smith grid and uses normalized reflection-coefficient coordinates. Users do not need to understand the internal conversion math to operate the GUI, but they should know that the chart is not a generic scatter plot: motion toward the boundary indicates a worsening match magnitude, while motion toward the center indicates a better match.</w:t>
      </w:r>
    </w:p>
    <w:p>
      <w:r>
        <w:t>Hovering over the chart produces a tooltip that displays derived impedance, gamma magnitude, and gamma phase. This is especially useful during discussions between process and service teams because it allows a quick reading at any point on the plotted path without exporting data.</w:t>
      </w:r>
    </w:p>
    <w:p>
      <w:r>
        <w:rPr>
          <w:b/>
        </w:rPr>
        <w:t>Smith Chart controls</w:t>
      </w:r>
    </w:p>
    <w:tbl>
      <w:tblPr>
        <w:tblStyle w:val="TableGrid"/>
        <w:tblW w:type="auto" w:w="0"/>
        <w:tblLook w:firstColumn="1" w:firstRow="1" w:lastColumn="0" w:lastRow="0" w:noHBand="0" w:noVBand="1" w:val="04A0"/>
      </w:tblPr>
      <w:tblGrid>
        <w:gridCol w:w="3202"/>
        <w:gridCol w:w="3202"/>
        <w:gridCol w:w="3202"/>
      </w:tblGrid>
      <w:tr>
        <w:tc>
          <w:tcPr>
            <w:tcW w:type="dxa" w:w="3202"/>
          </w:tcPr>
          <w:p>
            <w:r>
              <w:t>Control</w:t>
            </w:r>
          </w:p>
        </w:tc>
        <w:tc>
          <w:tcPr>
            <w:tcW w:type="dxa" w:w="3202"/>
          </w:tcPr>
          <w:p>
            <w:r>
              <w:t>Purpose</w:t>
            </w:r>
          </w:p>
        </w:tc>
        <w:tc>
          <w:tcPr>
            <w:tcW w:type="dxa" w:w="3202"/>
          </w:tcPr>
          <w:p>
            <w:r>
              <w:t>Notes</w:t>
            </w:r>
          </w:p>
        </w:tc>
      </w:tr>
      <w:tr>
        <w:tc>
          <w:tcPr>
            <w:tcW w:type="dxa" w:w="3202"/>
          </w:tcPr>
          <w:p>
            <w:r>
              <w:t>Load R / Load X</w:t>
            </w:r>
          </w:p>
        </w:tc>
        <w:tc>
          <w:tcPr>
            <w:tcW w:type="dxa" w:w="3202"/>
          </w:tcPr>
          <w:p>
            <w:r>
              <w:t>Show current impedance values</w:t>
            </w:r>
          </w:p>
        </w:tc>
        <w:tc>
          <w:tcPr>
            <w:tcW w:type="dxa" w:w="3202"/>
          </w:tcPr>
          <w:p>
            <w:r>
              <w:t>Read-only fields updated during live or demo data flow</w:t>
            </w:r>
          </w:p>
        </w:tc>
      </w:tr>
      <w:tr>
        <w:tc>
          <w:tcPr>
            <w:tcW w:type="dxa" w:w="3202"/>
          </w:tcPr>
          <w:p>
            <w:r>
              <w:t>Demo Pattern selector</w:t>
            </w:r>
          </w:p>
        </w:tc>
        <w:tc>
          <w:tcPr>
            <w:tcW w:type="dxa" w:w="3202"/>
          </w:tcPr>
          <w:p>
            <w:r>
              <w:t>Choose demo trajectory</w:t>
            </w:r>
          </w:p>
        </w:tc>
        <w:tc>
          <w:tcPr>
            <w:tcW w:type="dxa" w:w="3202"/>
          </w:tcPr>
          <w:p>
            <w:r>
              <w:t>Enabled only when Demo Mode is active</w:t>
            </w:r>
          </w:p>
        </w:tc>
      </w:tr>
      <w:tr>
        <w:tc>
          <w:tcPr>
            <w:tcW w:type="dxa" w:w="3202"/>
          </w:tcPr>
          <w:p>
            <w:r>
              <w:t>Plot Contour</w:t>
            </w:r>
          </w:p>
        </w:tc>
        <w:tc>
          <w:tcPr>
            <w:tcW w:type="dxa" w:w="3202"/>
          </w:tcPr>
          <w:p>
            <w:r>
              <w:t>Show or request contour overlay</w:t>
            </w:r>
          </w:p>
        </w:tc>
        <w:tc>
          <w:tcPr>
            <w:tcW w:type="dxa" w:w="3202"/>
          </w:tcPr>
          <w:p>
            <w:r>
              <w:t>Uses cache when available; may trigger download on real hardware</w:t>
            </w:r>
          </w:p>
        </w:tc>
      </w:tr>
      <w:tr>
        <w:tc>
          <w:tcPr>
            <w:tcW w:type="dxa" w:w="3202"/>
          </w:tcPr>
          <w:p>
            <w:r>
              <w:t>Hover tooltip</w:t>
            </w:r>
          </w:p>
        </w:tc>
        <w:tc>
          <w:tcPr>
            <w:tcW w:type="dxa" w:w="3202"/>
          </w:tcPr>
          <w:p>
            <w:r>
              <w:t>Read derived Z and gamma values</w:t>
            </w:r>
          </w:p>
        </w:tc>
        <w:tc>
          <w:tcPr>
            <w:tcW w:type="dxa" w:w="3202"/>
          </w:tcPr>
          <w:p>
            <w:r>
              <w:t>Available when cursor is within the chart region</w:t>
            </w:r>
          </w:p>
        </w:tc>
      </w:tr>
    </w:tbl>
    <w:p>
      <w:pPr>
        <w:pStyle w:val="Heading2"/>
      </w:pPr>
      <w:r>
        <w:t>Demo pattern guidance</w:t>
      </w:r>
    </w:p>
    <w:p>
      <w:r>
        <w:t>VSWR=5 Circle: Useful when teaching the geometry of a stable circular locus and showing that the chart is responding continuously.</w:t>
      </w:r>
    </w:p>
    <w:p>
      <w:r>
        <w:t>Spiral: Useful for demonstrating broad movement from the interior toward the boundary and back.</w:t>
      </w:r>
    </w:p>
    <w:p>
      <w:r>
        <w:t>Linear: Useful when you want a very simple path for presentation or screenshot comparison.</w:t>
      </w:r>
    </w:p>
    <w:p>
      <w:r>
        <w:t>Random: Useful for confirming that redraw, history, and text fields keep up with unpredictable point motion.</w:t>
      </w:r>
    </w:p>
    <w:p>
      <w:pPr>
        <w:sectPr>
          <w:pgSz w:w="11909" w:h="16834"/>
          <w:pgMar w:top="1008" w:right="1152" w:bottom="1008" w:left="1152" w:header="720" w:footer="720" w:gutter="0"/>
          <w:cols w:space="720"/>
          <w:docGrid w:linePitch="360"/>
        </w:sectPr>
      </w:pPr>
    </w:p>
    <w:p>
      <w:pPr>
        <w:pStyle w:val="Heading1"/>
      </w:pPr>
      <w:r>
        <w:t>12. Contour Download, Caching, and CSV Export</w:t>
      </w:r>
    </w:p>
    <w:p>
      <w:r>
        <w:t>Contour plotting extends the Smith Chart from a live-point display into a boundary map. When Plot Contour is enabled on a real device and no contour cache is present, the software enters a DOWNLOADING_CONTOUR state and requests zpar data along four edge lines of the capacitor space. The resulting Z-parameters are converted to load impedance and then to gamma for plotting.</w:t>
      </w:r>
    </w:p>
    <w:p>
      <w:r>
        <w:t>For single-band products the application queries band f1. For Quantum products it queries both hf and lf, then plots the two contour families in different colors. That means contour download can take substantially longer on Quantum hardware than on single-band hardware, and the operator should expect a visibly busy progress bar during the process.</w:t>
      </w:r>
    </w:p>
    <w:p>
      <w:r>
        <w:t>Chronos generation matters here. Chronos 1 units use a legacy 0..12 by 0..12 coarse/fine space, while newer Chronos devices use the newer mapping shared with Tykon-style devices. The software infers the correct behavior from the detected serial number, so the user does not need to choose it manually. However, service personnel should understand the distinction because it explains why contour geometry may differ across Chronos generations.</w:t>
      </w:r>
    </w:p>
    <w:p>
      <w:r>
        <w:t>Once contour data has been loaded, the GUI caches the Z-parameter sets. Turning Plot Contour off and on again does not re-download the data; it simply shows or hides the cached series. This makes the feature practical during repeated monitoring and avoids unnecessary serial traffic.</w:t>
      </w:r>
    </w:p>
    <w:p>
      <w:r>
        <w:t>The software also exports the contour sample set to CSV. That export is designed for offline review in Excel or Python and is useful when a team wants to compare contour data independently from the GUI visualization.</w:t>
      </w:r>
    </w:p>
    <w:p>
      <w:pPr>
        <w:pStyle w:val="ListNumber"/>
      </w:pPr>
      <w:r>
        <w:t>Connect to a real device and allow the connection to complete.</w:t>
      </w:r>
    </w:p>
    <w:p>
      <w:pPr>
        <w:pStyle w:val="ListNumber"/>
      </w:pPr>
      <w:r>
        <w:t>Open the Smith Chart tab and enable Plot Contour.</w:t>
      </w:r>
    </w:p>
    <w:p>
      <w:pPr>
        <w:pStyle w:val="ListNumber"/>
      </w:pPr>
      <w:r>
        <w:t>Wait while the software downloads edge-point Z-parameters and updates the progress bar.</w:t>
      </w:r>
    </w:p>
    <w:p>
      <w:pPr>
        <w:pStyle w:val="ListNumber"/>
      </w:pPr>
      <w:r>
        <w:t>Review the completed overlay and compare the live point against the contour lines.</w:t>
      </w:r>
    </w:p>
    <w:p>
      <w:pPr>
        <w:pStyle w:val="ListNumber"/>
      </w:pPr>
      <w:r>
        <w:t>Locate the exported contour CSV in the logs folder if offline analysis is required.</w:t>
      </w:r>
    </w:p>
    <w:p>
      <w:pPr>
        <w:pStyle w:val="ListBullet"/>
      </w:pPr>
      <w:r>
        <w:t>If contour cache already exists, the GUI reports that it is plotting from cache instead of re-downloading.</w:t>
      </w:r>
    </w:p>
    <w:p>
      <w:pPr>
        <w:pStyle w:val="ListBullet"/>
      </w:pPr>
      <w:r>
        <w:t>If demo mode is active and no contour cache exists, contour download is blocked and the checkbox is cleared again.</w:t>
      </w:r>
    </w:p>
    <w:p>
      <w:pPr>
        <w:pStyle w:val="ListBullet"/>
      </w:pPr>
      <w:r>
        <w:t>If the device is not connected, contour cannot be loaded even if the checkbox is pressed.</w:t>
      </w:r>
    </w:p>
    <w:p>
      <w:pPr>
        <w:pStyle w:val="ListBullet"/>
      </w:pPr>
      <w:r>
        <w:t>The progress bar is updated in batches during contour download to avoid interfering with serial responsiveness.</w:t>
      </w:r>
    </w:p>
    <w:p>
      <w:pPr>
        <w:sectPr>
          <w:pgSz w:w="11909" w:h="16834"/>
          <w:pgMar w:top="1008" w:right="1152" w:bottom="1008" w:left="1152" w:header="720" w:footer="720" w:gutter="0"/>
          <w:cols w:space="720"/>
          <w:docGrid w:linePitch="360"/>
        </w:sectPr>
      </w:pPr>
    </w:p>
    <w:p>
      <w:pPr>
        <w:pStyle w:val="Heading1"/>
      </w:pPr>
      <w:r>
        <w:t>13. Troubleshoot Tab: Diagnostic, Backup, Time Log, and Advanced Diagnostic</w:t>
      </w:r>
    </w:p>
    <w:p>
      <w:r>
        <w:t>The Troubleshoot tab is the service workspace of the application. It contains six buttons arranged in a small grid and two large text panes. The left text pane is labeled Status and shows real-time messages or streaming lines from the device. The right pane is labeled Result and accumulates timestamped summaries so the operator can keep a running service history during one session.</w:t>
      </w:r>
    </w:p>
    <w:p>
      <w:r>
        <w:t>Diagnostic starts a short stat command and extracts active faults. When no faults exist, the Result pane explicitly says so. When faults exist, the software lists them and, for certain known Tykon codes, substitutes more readable explanations. The Status pane still shows the raw command response, which is useful for support escalation.</w:t>
      </w:r>
    </w:p>
    <w:p>
      <w:r>
        <w:t>Backup starts the back command and waits for the device response. When complete, the GUI writes the full response to a timestamped text file in the logs folder and records the saved path in the Result pane. This is useful for preserving service evidence without forcing the operator to manually copy text out of the UI.</w:t>
      </w:r>
    </w:p>
    <w:p>
      <w:r>
        <w:t>tlog starts the time-log retrieval path. The application waits until it sees the expected end marker, Printed from : EVC, rather than assuming a short fixed-length response. This is the main 26.0.4 usability improvement for long time-log retrievals because the GUI stays responsive and the job lifecycle is clearer.</w:t>
      </w:r>
    </w:p>
    <w:p>
      <w:r>
        <w:t>Adv. Diag. runs both stat and back, then parses accumulator-related content from the backup response. It is the best single-button choice when support staff need both active-fault context and a durable service snapshot in one pass.</w:t>
      </w:r>
    </w:p>
    <w:p>
      <w:r>
        <w:t>Buttons A and B are currently visible placeholders. Button A is reserved for future tlog2chart behavior, and Button B is reserved for future Palantir integration. They deliberately append a not-yet-implemented message instead of pretending to perform a real action.</w:t>
      </w:r>
    </w:p>
    <w:p>
      <w:r>
        <w:rPr>
          <w:b/>
        </w:rPr>
        <w:t>Troubleshoot button reference</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Button</w:t>
            </w:r>
          </w:p>
        </w:tc>
        <w:tc>
          <w:tcPr>
            <w:tcW w:type="dxa" w:w="2401"/>
          </w:tcPr>
          <w:p>
            <w:r>
              <w:t>Underlying action</w:t>
            </w:r>
          </w:p>
        </w:tc>
        <w:tc>
          <w:tcPr>
            <w:tcW w:type="dxa" w:w="2401"/>
          </w:tcPr>
          <w:p>
            <w:r>
              <w:t>When to use</w:t>
            </w:r>
          </w:p>
        </w:tc>
        <w:tc>
          <w:tcPr>
            <w:tcW w:type="dxa" w:w="2401"/>
          </w:tcPr>
          <w:p>
            <w:r>
              <w:t>Expected result</w:t>
            </w:r>
          </w:p>
        </w:tc>
      </w:tr>
      <w:tr>
        <w:tc>
          <w:tcPr>
            <w:tcW w:type="dxa" w:w="2401"/>
          </w:tcPr>
          <w:p>
            <w:r>
              <w:t>Diagnostic</w:t>
            </w:r>
          </w:p>
        </w:tc>
        <w:tc>
          <w:tcPr>
            <w:tcW w:type="dxa" w:w="2401"/>
          </w:tcPr>
          <w:p>
            <w:r>
              <w:t>Runs stat</w:t>
            </w:r>
          </w:p>
        </w:tc>
        <w:tc>
          <w:tcPr>
            <w:tcW w:type="dxa" w:w="2401"/>
          </w:tcPr>
          <w:p>
            <w:r>
              <w:t>Quick fault/alarm screening before or after a run</w:t>
            </w:r>
          </w:p>
        </w:tc>
        <w:tc>
          <w:tcPr>
            <w:tcW w:type="dxa" w:w="2401"/>
          </w:tcPr>
          <w:p>
            <w:r>
              <w:t>Reports active faults or confirms none were found</w:t>
            </w:r>
          </w:p>
        </w:tc>
      </w:tr>
      <w:tr>
        <w:tc>
          <w:tcPr>
            <w:tcW w:type="dxa" w:w="2401"/>
          </w:tcPr>
          <w:p>
            <w:r>
              <w:t>Backup</w:t>
            </w:r>
          </w:p>
        </w:tc>
        <w:tc>
          <w:tcPr>
            <w:tcW w:type="dxa" w:w="2401"/>
          </w:tcPr>
          <w:p>
            <w:r>
              <w:t>Runs back</w:t>
            </w:r>
          </w:p>
        </w:tc>
        <w:tc>
          <w:tcPr>
            <w:tcW w:type="dxa" w:w="2401"/>
          </w:tcPr>
          <w:p>
            <w:r>
              <w:t>Capture a backup text file for support or evidence</w:t>
            </w:r>
          </w:p>
        </w:tc>
        <w:tc>
          <w:tcPr>
            <w:tcW w:type="dxa" w:w="2401"/>
          </w:tcPr>
          <w:p>
            <w:r>
              <w:t>Saves a timestamped _back.txt file</w:t>
            </w:r>
          </w:p>
        </w:tc>
      </w:tr>
      <w:tr>
        <w:tc>
          <w:tcPr>
            <w:tcW w:type="dxa" w:w="2401"/>
          </w:tcPr>
          <w:p>
            <w:r>
              <w:t>tlog</w:t>
            </w:r>
          </w:p>
        </w:tc>
        <w:tc>
          <w:tcPr>
            <w:tcW w:type="dxa" w:w="2401"/>
          </w:tcPr>
          <w:p>
            <w:r>
              <w:t>Runs tlog</w:t>
            </w:r>
          </w:p>
        </w:tc>
        <w:tc>
          <w:tcPr>
            <w:tcW w:type="dxa" w:w="2401"/>
          </w:tcPr>
          <w:p>
            <w:r>
              <w:t>Retrieve time-log content from the device</w:t>
            </w:r>
          </w:p>
        </w:tc>
        <w:tc>
          <w:tcPr>
            <w:tcW w:type="dxa" w:w="2401"/>
          </w:tcPr>
          <w:p>
            <w:r>
              <w:t>Streams device output and saves a _tlog.txt file</w:t>
            </w:r>
          </w:p>
        </w:tc>
      </w:tr>
      <w:tr>
        <w:tc>
          <w:tcPr>
            <w:tcW w:type="dxa" w:w="2401"/>
          </w:tcPr>
          <w:p>
            <w:r>
              <w:t>Adv. Diag.</w:t>
            </w:r>
          </w:p>
        </w:tc>
        <w:tc>
          <w:tcPr>
            <w:tcW w:type="dxa" w:w="2401"/>
          </w:tcPr>
          <w:p>
            <w:r>
              <w:t>Runs stat then back</w:t>
            </w:r>
          </w:p>
        </w:tc>
        <w:tc>
          <w:tcPr>
            <w:tcW w:type="dxa" w:w="2401"/>
          </w:tcPr>
          <w:p>
            <w:r>
              <w:t>Combine current fault state with accumulator extraction</w:t>
            </w:r>
          </w:p>
        </w:tc>
        <w:tc>
          <w:tcPr>
            <w:tcW w:type="dxa" w:w="2401"/>
          </w:tcPr>
          <w:p>
            <w:r>
              <w:t>Shows summary plus accumulator section</w:t>
            </w:r>
          </w:p>
        </w:tc>
      </w:tr>
      <w:tr>
        <w:tc>
          <w:tcPr>
            <w:tcW w:type="dxa" w:w="2401"/>
          </w:tcPr>
          <w:p>
            <w:r>
              <w:t>A</w:t>
            </w:r>
          </w:p>
        </w:tc>
        <w:tc>
          <w:tcPr>
            <w:tcW w:type="dxa" w:w="2401"/>
          </w:tcPr>
          <w:p>
            <w:r>
              <w:t>Reserved</w:t>
            </w:r>
          </w:p>
        </w:tc>
        <w:tc>
          <w:tcPr>
            <w:tcW w:type="dxa" w:w="2401"/>
          </w:tcPr>
          <w:p>
            <w:r>
              <w:t>Visible placeholder only</w:t>
            </w:r>
          </w:p>
        </w:tc>
        <w:tc>
          <w:tcPr>
            <w:tcW w:type="dxa" w:w="2401"/>
          </w:tcPr>
          <w:p>
            <w:r>
              <w:t>Writes not-yet-implemented note</w:t>
            </w:r>
          </w:p>
        </w:tc>
      </w:tr>
      <w:tr>
        <w:tc>
          <w:tcPr>
            <w:tcW w:type="dxa" w:w="2401"/>
          </w:tcPr>
          <w:p>
            <w:r>
              <w:t>B</w:t>
            </w:r>
          </w:p>
        </w:tc>
        <w:tc>
          <w:tcPr>
            <w:tcW w:type="dxa" w:w="2401"/>
          </w:tcPr>
          <w:p>
            <w:r>
              <w:t>Reserved</w:t>
            </w:r>
          </w:p>
        </w:tc>
        <w:tc>
          <w:tcPr>
            <w:tcW w:type="dxa" w:w="2401"/>
          </w:tcPr>
          <w:p>
            <w:r>
              <w:t>Visible placeholder only</w:t>
            </w:r>
          </w:p>
        </w:tc>
        <w:tc>
          <w:tcPr>
            <w:tcW w:type="dxa" w:w="2401"/>
          </w:tcPr>
          <w:p>
            <w:r>
              <w:t>Writes not-yet-implemented note</w:t>
            </w:r>
          </w:p>
        </w:tc>
      </w:tr>
    </w:tbl>
    <w:p>
      <w:pPr>
        <w:pStyle w:val="ListBullet"/>
      </w:pPr>
      <w:r>
        <w:t>Troubleshoot actions require a real connection; they are unavailable in demo mode or when serial is disconnected.</w:t>
      </w:r>
    </w:p>
    <w:p>
      <w:pPr>
        <w:pStyle w:val="ListBullet"/>
      </w:pPr>
      <w:r>
        <w:t>During a diagnostic job, the GUI disables controls that might interfere with the active serial read.</w:t>
      </w:r>
    </w:p>
    <w:p>
      <w:pPr>
        <w:pStyle w:val="ListBullet"/>
      </w:pPr>
      <w:r>
        <w:t>Abort cancels the current diagnostic job and returns the application to IDLE when possible.</w:t>
      </w:r>
    </w:p>
    <w:p>
      <w:pPr>
        <w:pStyle w:val="ListBullet"/>
      </w:pPr>
      <w:r>
        <w:t>Use the Result pane as the operator logbook for the current session because it preserves timestamped summaries rather than replacing them each time.</w:t>
      </w:r>
    </w:p>
    <w:p>
      <w:pPr>
        <w:sectPr>
          <w:pgSz w:w="11909" w:h="16834"/>
          <w:pgMar w:top="1008" w:right="1152" w:bottom="1008" w:left="1152" w:header="720" w:footer="720" w:gutter="0"/>
          <w:cols w:space="720"/>
          <w:docGrid w:linePitch="360"/>
        </w:sectPr>
      </w:pPr>
    </w:p>
    <w:p>
      <w:pPr>
        <w:pStyle w:val="Heading1"/>
      </w:pPr>
      <w:r>
        <w:t>14. File Outputs, Logs, and Naming Rules</w:t>
      </w:r>
    </w:p>
    <w:p>
      <w:r>
        <w:t>EVC GUI writes several classes of files into the runtime logs folder. In a Python-source run the runtime directory is the repository root. In a packaged EXE run it is the folder beside the executable. Users should verify that this location is writable before relying on the application for evidence capture.</w:t>
      </w:r>
    </w:p>
    <w:p>
      <w:r>
        <w:t>General application logging is written to a rotating log file. The base filename starts as evc_gui.log and can later switch to an evc_gui_&lt;serial&gt;.log pattern after the unit identity is known. A separate python_fault.log file is used for low-level fault capture through Python's fault handler.</w:t>
      </w:r>
    </w:p>
    <w:p>
      <w:r>
        <w:t>During live acquisition, the data controller writes raw CSV files whose names follow the pattern &lt;serial&gt;Tykon_GUI_&lt;date&gt;_&lt;time&gt;_raw.csv. The current implementation writes only the raw CSV path for Phase 2 data and rotates it every three hours. Rotation is automatic and requires no user action.</w:t>
      </w:r>
    </w:p>
    <w:p>
      <w:r>
        <w:t>Contour export writes a file named contour_export_&lt;serial-or-demo&gt;_&lt;point-count&gt;pts.csv. Backup and time-log retrievals write &lt;serial&gt;Tykon_GUI_&lt;date&gt;_&lt;time&gt;_back.txt and &lt;serial&gt;Tykon_GUI_&lt;date&gt;_&lt;time&gt;_tlog.txt respectively. These filenames make it possible to correlate service artifacts with the same unit and session window.</w:t>
      </w:r>
    </w:p>
    <w:p>
      <w:r>
        <w:t>Because the software uses the detected serial number in filenames, successful identity detection is more than a convenience. It is part of keeping evidence attributable. If you ever see UNKNOWN or DEMO used in filenames unexpectedly, stop and confirm whether the session conditions matched your intention.</w:t>
      </w:r>
    </w:p>
    <w:p>
      <w:r>
        <w:rPr>
          <w:b/>
        </w:rPr>
        <w:t>Output file reference</w:t>
      </w:r>
    </w:p>
    <w:tbl>
      <w:tblPr>
        <w:tblStyle w:val="TableGrid"/>
        <w:tblW w:type="auto" w:w="0"/>
        <w:tblLook w:firstColumn="1" w:firstRow="1" w:lastColumn="0" w:lastRow="0" w:noHBand="0" w:noVBand="1" w:val="04A0"/>
      </w:tblPr>
      <w:tblGrid>
        <w:gridCol w:w="3202"/>
        <w:gridCol w:w="3202"/>
        <w:gridCol w:w="3202"/>
      </w:tblGrid>
      <w:tr>
        <w:tc>
          <w:tcPr>
            <w:tcW w:type="dxa" w:w="3202"/>
          </w:tcPr>
          <w:p>
            <w:r>
              <w:t>File pattern</w:t>
            </w:r>
          </w:p>
        </w:tc>
        <w:tc>
          <w:tcPr>
            <w:tcW w:type="dxa" w:w="3202"/>
          </w:tcPr>
          <w:p>
            <w:r>
              <w:t>Purpose</w:t>
            </w:r>
          </w:p>
        </w:tc>
        <w:tc>
          <w:tcPr>
            <w:tcW w:type="dxa" w:w="3202"/>
          </w:tcPr>
          <w:p>
            <w:r>
              <w:t>Typical use</w:t>
            </w:r>
          </w:p>
        </w:tc>
      </w:tr>
      <w:tr>
        <w:tc>
          <w:tcPr>
            <w:tcW w:type="dxa" w:w="3202"/>
          </w:tcPr>
          <w:p>
            <w:r>
              <w:t>evc_gui.log / evc_gui_&lt;SN&gt;.log</w:t>
            </w:r>
          </w:p>
        </w:tc>
        <w:tc>
          <w:tcPr>
            <w:tcW w:type="dxa" w:w="3202"/>
          </w:tcPr>
          <w:p>
            <w:r>
              <w:t>General application log</w:t>
            </w:r>
          </w:p>
        </w:tc>
        <w:tc>
          <w:tcPr>
            <w:tcW w:type="dxa" w:w="3202"/>
          </w:tcPr>
          <w:p>
            <w:r>
              <w:t>Connection steps, state changes, errors, workflow history</w:t>
            </w:r>
          </w:p>
        </w:tc>
      </w:tr>
      <w:tr>
        <w:tc>
          <w:tcPr>
            <w:tcW w:type="dxa" w:w="3202"/>
          </w:tcPr>
          <w:p>
            <w:r>
              <w:t>python_fault.log</w:t>
            </w:r>
          </w:p>
        </w:tc>
        <w:tc>
          <w:tcPr>
            <w:tcW w:type="dxa" w:w="3202"/>
          </w:tcPr>
          <w:p>
            <w:r>
              <w:t>Low-level Python fault capture</w:t>
            </w:r>
          </w:p>
        </w:tc>
        <w:tc>
          <w:tcPr>
            <w:tcW w:type="dxa" w:w="3202"/>
          </w:tcPr>
          <w:p>
            <w:r>
              <w:t>Unexpected crash diagnostics</w:t>
            </w:r>
          </w:p>
        </w:tc>
      </w:tr>
      <w:tr>
        <w:tc>
          <w:tcPr>
            <w:tcW w:type="dxa" w:w="3202"/>
          </w:tcPr>
          <w:p>
            <w:r>
              <w:t>&lt;SN&gt;Tykon_GUI_&lt;date&gt;_&lt;time&gt;_raw.csv</w:t>
            </w:r>
          </w:p>
        </w:tc>
        <w:tc>
          <w:tcPr>
            <w:tcW w:type="dxa" w:w="3202"/>
          </w:tcPr>
          <w:p>
            <w:r>
              <w:t>Live acquisition raw data</w:t>
            </w:r>
          </w:p>
        </w:tc>
        <w:tc>
          <w:tcPr>
            <w:tcW w:type="dxa" w:w="3202"/>
          </w:tcPr>
          <w:p>
            <w:r>
              <w:t>pdat1/psum1-derived monitoring evidence</w:t>
            </w:r>
          </w:p>
        </w:tc>
      </w:tr>
      <w:tr>
        <w:tc>
          <w:tcPr>
            <w:tcW w:type="dxa" w:w="3202"/>
          </w:tcPr>
          <w:p>
            <w:r>
              <w:t>contour_export_&lt;SN&gt;_&lt;pts&gt;pts.csv</w:t>
            </w:r>
          </w:p>
        </w:tc>
        <w:tc>
          <w:tcPr>
            <w:tcW w:type="dxa" w:w="3202"/>
          </w:tcPr>
          <w:p>
            <w:r>
              <w:t>Contour export</w:t>
            </w:r>
          </w:p>
        </w:tc>
        <w:tc>
          <w:tcPr>
            <w:tcW w:type="dxa" w:w="3202"/>
          </w:tcPr>
          <w:p>
            <w:r>
              <w:t>Offline Smith Chart / contour analysis</w:t>
            </w:r>
          </w:p>
        </w:tc>
      </w:tr>
      <w:tr>
        <w:tc>
          <w:tcPr>
            <w:tcW w:type="dxa" w:w="3202"/>
          </w:tcPr>
          <w:p>
            <w:r>
              <w:t>&lt;SN&gt;Tykon_GUI_&lt;date&gt;_&lt;time&gt;_back.txt</w:t>
            </w:r>
          </w:p>
        </w:tc>
        <w:tc>
          <w:tcPr>
            <w:tcW w:type="dxa" w:w="3202"/>
          </w:tcPr>
          <w:p>
            <w:r>
              <w:t>Backup output</w:t>
            </w:r>
          </w:p>
        </w:tc>
        <w:tc>
          <w:tcPr>
            <w:tcW w:type="dxa" w:w="3202"/>
          </w:tcPr>
          <w:p>
            <w:r>
              <w:t>Service capture and escalation package</w:t>
            </w:r>
          </w:p>
        </w:tc>
      </w:tr>
      <w:tr>
        <w:tc>
          <w:tcPr>
            <w:tcW w:type="dxa" w:w="3202"/>
          </w:tcPr>
          <w:p>
            <w:r>
              <w:t>&lt;SN&gt;Tykon_GUI_&lt;date&gt;_&lt;time&gt;_tlog.txt</w:t>
            </w:r>
          </w:p>
        </w:tc>
        <w:tc>
          <w:tcPr>
            <w:tcW w:type="dxa" w:w="3202"/>
          </w:tcPr>
          <w:p>
            <w:r>
              <w:t>Time log output</w:t>
            </w:r>
          </w:p>
        </w:tc>
        <w:tc>
          <w:tcPr>
            <w:tcW w:type="dxa" w:w="3202"/>
          </w:tcPr>
          <w:p>
            <w:r>
              <w:t>Historical device log review</w:t>
            </w:r>
          </w:p>
        </w:tc>
      </w:tr>
    </w:tbl>
    <w:p>
      <w:pPr>
        <w:sectPr>
          <w:pgSz w:w="11909" w:h="16834"/>
          <w:pgMar w:top="1008" w:right="1152" w:bottom="1008" w:left="1152" w:header="720" w:footer="720" w:gutter="0"/>
          <w:cols w:space="720"/>
          <w:docGrid w:linePitch="360"/>
        </w:sectPr>
      </w:pPr>
    </w:p>
    <w:p>
      <w:pPr>
        <w:pStyle w:val="Heading1"/>
      </w:pPr>
      <w:r>
        <w:t>15. Standard Operating Procedures</w:t>
      </w:r>
    </w:p>
    <w:p>
      <w:r>
        <w:t>This chapter converts the feature references into practical operating routines. Use these procedures when training new users or when creating repeatable work instructions. They are intentionally explicit even if some steps feel obvious to experienced users.</w:t>
      </w:r>
    </w:p>
    <w:p>
      <w:pPr>
        <w:pStyle w:val="Heading2"/>
      </w:pPr>
      <w:r>
        <w:t>15.1 Daily startup on real hardware</w:t>
      </w:r>
    </w:p>
    <w:p>
      <w:pPr>
        <w:pStyle w:val="ListNumber"/>
      </w:pPr>
      <w:r>
        <w:t>Verify the device is powered, cabled, and visible to Windows.</w:t>
      </w:r>
    </w:p>
    <w:p>
      <w:pPr>
        <w:pStyle w:val="ListNumber"/>
      </w:pPr>
      <w:r>
        <w:t>Launch EVC GUI and wait for the splash screen to complete.</w:t>
      </w:r>
    </w:p>
    <w:p>
      <w:pPr>
        <w:pStyle w:val="ListNumber"/>
      </w:pPr>
      <w:r>
        <w:t>Confirm the window reaches IDLE and the COM list is present.</w:t>
      </w:r>
    </w:p>
    <w:p>
      <w:pPr>
        <w:pStyle w:val="ListNumber"/>
      </w:pPr>
      <w:r>
        <w:t>Press Start / Connect and choose the intended device from the selection dialog.</w:t>
      </w:r>
    </w:p>
    <w:p>
      <w:pPr>
        <w:pStyle w:val="ListNumber"/>
      </w:pPr>
      <w:r>
        <w:t>Review the Detected Product and Detected Unit S/N fields.</w:t>
      </w:r>
    </w:p>
    <w:p>
      <w:pPr>
        <w:pStyle w:val="ListNumber"/>
      </w:pPr>
      <w:r>
        <w:t>Optionally press Probe if you want a lightweight communication confidence check.</w:t>
      </w:r>
    </w:p>
    <w:p>
      <w:pPr>
        <w:pStyle w:val="ListNumber"/>
      </w:pPr>
      <w:r>
        <w:t>Press Run and observe the first 10 to 20 seconds in Power Scope.</w:t>
      </w:r>
    </w:p>
    <w:p>
      <w:pPr>
        <w:pStyle w:val="ListNumber"/>
      </w:pPr>
      <w:r>
        <w:t>Open the Smith Chart tab if impedance behavior or contour context is needed.</w:t>
      </w:r>
    </w:p>
    <w:p>
      <w:pPr>
        <w:pStyle w:val="Heading2"/>
      </w:pPr>
      <w:r>
        <w:t>15.2 Quantum validation run</w:t>
      </w:r>
    </w:p>
    <w:p>
      <w:pPr>
        <w:pStyle w:val="ListNumber"/>
      </w:pPr>
      <w:r>
        <w:t>Connect to the Quantum unit and confirm the correct serial number.</w:t>
      </w:r>
    </w:p>
    <w:p>
      <w:pPr>
        <w:pStyle w:val="ListNumber"/>
      </w:pPr>
      <w:r>
        <w:t>Start a live run and open Power Scope.</w:t>
      </w:r>
    </w:p>
    <w:p>
      <w:pPr>
        <w:pStyle w:val="ListNumber"/>
      </w:pPr>
      <w:r>
        <w:t>Wait for the Band selector to become enabled.</w:t>
      </w:r>
    </w:p>
    <w:p>
      <w:pPr>
        <w:pStyle w:val="ListNumber"/>
      </w:pPr>
      <w:r>
        <w:t>Review HF behavior first, then switch to LF and compare the same traces.</w:t>
      </w:r>
    </w:p>
    <w:p>
      <w:pPr>
        <w:pStyle w:val="ListNumber"/>
      </w:pPr>
      <w:r>
        <w:t>Open Smith Chart and confirm both HF and LF active points are visible.</w:t>
      </w:r>
    </w:p>
    <w:p>
      <w:pPr>
        <w:pStyle w:val="ListNumber"/>
      </w:pPr>
      <w:r>
        <w:t>Enable Plot Contour if contour context is needed and wait for both bands to download.</w:t>
      </w:r>
    </w:p>
    <w:p>
      <w:pPr>
        <w:pStyle w:val="ListNumber"/>
      </w:pPr>
      <w:r>
        <w:t>Save any required screenshots and keep the raw CSV and contour export for evidence.</w:t>
      </w:r>
    </w:p>
    <w:p>
      <w:pPr>
        <w:pStyle w:val="Heading2"/>
      </w:pPr>
      <w:r>
        <w:t>15.3 Demo and training session</w:t>
      </w:r>
    </w:p>
    <w:p>
      <w:pPr>
        <w:pStyle w:val="ListNumber"/>
      </w:pPr>
      <w:r>
        <w:t>Enable Demo Mode before pressing Run.</w:t>
      </w:r>
    </w:p>
    <w:p>
      <w:pPr>
        <w:pStyle w:val="ListNumber"/>
      </w:pPr>
      <w:r>
        <w:t>Press Run and explain that the product identity now reads DEMO.</w:t>
      </w:r>
    </w:p>
    <w:p>
      <w:pPr>
        <w:pStyle w:val="ListNumber"/>
      </w:pPr>
      <w:r>
        <w:t>Open Power Scope and show how traces and time windows affect the display.</w:t>
      </w:r>
    </w:p>
    <w:p>
      <w:pPr>
        <w:pStyle w:val="ListNumber"/>
      </w:pPr>
      <w:r>
        <w:t>Open Smith Chart and cycle through the demo patterns.</w:t>
      </w:r>
    </w:p>
    <w:p>
      <w:pPr>
        <w:pStyle w:val="ListNumber"/>
      </w:pPr>
      <w:r>
        <w:t>Explain that contour download from hardware is blocked in pure demo mode.</w:t>
      </w:r>
    </w:p>
    <w:p>
      <w:pPr>
        <w:pStyle w:val="ListNumber"/>
      </w:pPr>
      <w:r>
        <w:t>Press Abort to show the safe stop behavior before ending the session.</w:t>
      </w:r>
    </w:p>
    <w:p>
      <w:pPr>
        <w:pStyle w:val="Heading2"/>
      </w:pPr>
      <w:r>
        <w:t>15.4 Service capture session</w:t>
      </w:r>
    </w:p>
    <w:p>
      <w:pPr>
        <w:pStyle w:val="ListNumber"/>
      </w:pPr>
      <w:r>
        <w:t>Connect to the unit and confirm identity.</w:t>
      </w:r>
    </w:p>
    <w:p>
      <w:pPr>
        <w:pStyle w:val="ListNumber"/>
      </w:pPr>
      <w:r>
        <w:t>Open the Troubleshoot tab and run Diagnostic first.</w:t>
      </w:r>
    </w:p>
    <w:p>
      <w:pPr>
        <w:pStyle w:val="ListNumber"/>
      </w:pPr>
      <w:r>
        <w:t>Run Backup and confirm the saved file path appears in Result.</w:t>
      </w:r>
    </w:p>
    <w:p>
      <w:pPr>
        <w:pStyle w:val="ListNumber"/>
      </w:pPr>
      <w:r>
        <w:t>Run tlog if historical information is required and wait for the completion message.</w:t>
      </w:r>
    </w:p>
    <w:p>
      <w:pPr>
        <w:pStyle w:val="ListNumber"/>
      </w:pPr>
      <w:r>
        <w:t>Use Adv. Diag. if accumulator information is requested by support.</w:t>
      </w:r>
    </w:p>
    <w:p>
      <w:pPr>
        <w:pStyle w:val="ListNumber"/>
      </w:pPr>
      <w:r>
        <w:t>Collect the generated text files and the application log as the escalation bundle.</w:t>
      </w:r>
    </w:p>
    <w:p>
      <w:pPr>
        <w:sectPr>
          <w:pgSz w:w="11909" w:h="16834"/>
          <w:pgMar w:top="1008" w:right="1152" w:bottom="1008" w:left="1152" w:header="720" w:footer="720" w:gutter="0"/>
          <w:cols w:space="720"/>
          <w:docGrid w:linePitch="360"/>
        </w:sectPr>
      </w:pPr>
    </w:p>
    <w:p>
      <w:pPr>
        <w:pStyle w:val="Heading1"/>
      </w:pPr>
      <w:r>
        <w:t>16. Product-Specific Notes and Operational Differences</w:t>
      </w:r>
    </w:p>
    <w:p>
      <w:r>
        <w:t>Although the main workflow is shared across product families, the software deliberately adjusts several behaviors based on the detected product and serial number. Users performing cross-product work should understand these differences so they interpret the GUI correctly.</w:t>
      </w:r>
    </w:p>
    <w:p>
      <w:r>
        <w:t>Quantum behaves as a dual-band device. In practice this means Power Scope can switch between HF and LF interpretations, the Smith Chart can show simultaneous HF and LF active points, and contour download queries both hf and lf bands instead of a single f1-like band. Quantum sessions therefore produce the richest interactive behavior in the current release.</w:t>
      </w:r>
    </w:p>
    <w:p>
      <w:r>
        <w:t>Chronos requires special attention because the GUI resolves Chronos 1 versus Chronos 2.0 from the serial number prefix. This affects product naming and contour mapping. Operators do not need to change a setting, but support teams should verify the serial number if contour behavior seems unexpected between two Chronos units.</w:t>
      </w:r>
    </w:p>
    <w:p>
      <w:r>
        <w:t>Single-band devices such as Tykon and Triton use the simpler monitoring path. They still benefit from automatic device discovery, validated identity checks, Power Scope monitoring, contour download, and the Troubleshoot tab, but the band selector and dual-point Smith Chart behavior do not apply.</w:t>
      </w:r>
    </w:p>
    <w:p>
      <w:r>
        <w:t>Demo mode is its own logical product family for operator purposes. It supports training and display checks, but it should never be used as evidence of hardware function. Its value is in showing that the GUI itself is responsive and understandable even when no hardware is available.</w:t>
      </w:r>
    </w:p>
    <w:p>
      <w:pPr>
        <w:sectPr>
          <w:pgSz w:w="11909" w:h="16834"/>
          <w:pgMar w:top="1008" w:right="1152" w:bottom="1008" w:left="1152" w:header="720" w:footer="720" w:gutter="0"/>
          <w:cols w:space="720"/>
          <w:docGrid w:linePitch="360"/>
        </w:sectPr>
      </w:pPr>
    </w:p>
    <w:p>
      <w:pPr>
        <w:pStyle w:val="Heading1"/>
      </w:pPr>
      <w:r>
        <w:t>17. Troubleshooting Matrix</w:t>
      </w:r>
    </w:p>
    <w:p>
      <w:r>
        <w:t>This matrix is designed for rapid operator use. Start with the symptom that best matches what you see, then follow the likely cause and recommended action. If the symptom persists, pair this matrix with the Status tab activity and the disk log files.</w:t>
      </w:r>
    </w:p>
    <w:p>
      <w:r>
        <w:rPr>
          <w:b/>
        </w:rPr>
        <w:t>Troubleshooting matrix</w:t>
      </w:r>
    </w:p>
    <w:tbl>
      <w:tblPr>
        <w:tblStyle w:val="TableGrid"/>
        <w:tblW w:type="auto" w:w="0"/>
        <w:tblLook w:firstColumn="1" w:firstRow="1" w:lastColumn="0" w:lastRow="0" w:noHBand="0" w:noVBand="1" w:val="04A0"/>
      </w:tblPr>
      <w:tblGrid>
        <w:gridCol w:w="3202"/>
        <w:gridCol w:w="3202"/>
        <w:gridCol w:w="3202"/>
      </w:tblGrid>
      <w:tr>
        <w:tc>
          <w:tcPr>
            <w:tcW w:type="dxa" w:w="3202"/>
          </w:tcPr>
          <w:p>
            <w:r>
              <w:t>Symptom</w:t>
            </w:r>
          </w:p>
        </w:tc>
        <w:tc>
          <w:tcPr>
            <w:tcW w:type="dxa" w:w="3202"/>
          </w:tcPr>
          <w:p>
            <w:r>
              <w:t>Likely cause</w:t>
            </w:r>
          </w:p>
        </w:tc>
        <w:tc>
          <w:tcPr>
            <w:tcW w:type="dxa" w:w="3202"/>
          </w:tcPr>
          <w:p>
            <w:r>
              <w:t>Recommended action</w:t>
            </w:r>
          </w:p>
        </w:tc>
      </w:tr>
      <w:tr>
        <w:tc>
          <w:tcPr>
            <w:tcW w:type="dxa" w:w="3202"/>
          </w:tcPr>
          <w:p>
            <w:r>
              <w:t>No device appears in selection dialog</w:t>
            </w:r>
          </w:p>
        </w:tc>
        <w:tc>
          <w:tcPr>
            <w:tcW w:type="dxa" w:w="3202"/>
          </w:tcPr>
          <w:p>
            <w:r>
              <w:t>Hardware absent, no power, cable issue, wrong driver, blocked COM access</w:t>
            </w:r>
          </w:p>
        </w:tc>
        <w:tc>
          <w:tcPr>
            <w:tcW w:type="dxa" w:w="3202"/>
          </w:tcPr>
          <w:p>
            <w:r>
              <w:t>Check Windows Device Manager, reseat cable, close other serial tools, then retry Start / Connect</w:t>
            </w:r>
          </w:p>
        </w:tc>
      </w:tr>
      <w:tr>
        <w:tc>
          <w:tcPr>
            <w:tcW w:type="dxa" w:w="3202"/>
          </w:tcPr>
          <w:p>
            <w:r>
              <w:t>Device found but connect fails</w:t>
            </w:r>
          </w:p>
        </w:tc>
        <w:tc>
          <w:tcPr>
            <w:tcW w:type="dxa" w:w="3202"/>
          </w:tcPr>
          <w:p>
            <w:r>
              <w:t>Port contention or unstable line</w:t>
            </w:r>
          </w:p>
        </w:tc>
        <w:tc>
          <w:tcPr>
            <w:tcW w:type="dxa" w:w="3202"/>
          </w:tcPr>
          <w:p>
            <w:r>
              <w:t>Retry after closing competing tools; if needed use manual fallback and selected baud</w:t>
            </w:r>
          </w:p>
        </w:tc>
      </w:tr>
      <w:tr>
        <w:tc>
          <w:tcPr>
            <w:tcW w:type="dxa" w:w="3202"/>
          </w:tcPr>
          <w:p>
            <w:r>
              <w:t>Product or serial fields stay blank</w:t>
            </w:r>
          </w:p>
        </w:tc>
        <w:tc>
          <w:tcPr>
            <w:tcW w:type="dxa" w:w="3202"/>
          </w:tcPr>
          <w:p>
            <w:r>
              <w:t>ver or sn response invalid</w:t>
            </w:r>
          </w:p>
        </w:tc>
        <w:tc>
          <w:tcPr>
            <w:tcW w:type="dxa" w:w="3202"/>
          </w:tcPr>
          <w:p>
            <w:r>
              <w:t>Review Status tab for response text and confirm baud/firmware behavior</w:t>
            </w:r>
          </w:p>
        </w:tc>
      </w:tr>
      <w:tr>
        <w:tc>
          <w:tcPr>
            <w:tcW w:type="dxa" w:w="3202"/>
          </w:tcPr>
          <w:p>
            <w:r>
              <w:t>Probe says no reply</w:t>
            </w:r>
          </w:p>
        </w:tc>
        <w:tc>
          <w:tcPr>
            <w:tcW w:type="dxa" w:w="3202"/>
          </w:tcPr>
          <w:p>
            <w:r>
              <w:t>Command path open but device silent</w:t>
            </w:r>
          </w:p>
        </w:tc>
        <w:tc>
          <w:tcPr>
            <w:tcW w:type="dxa" w:w="3202"/>
          </w:tcPr>
          <w:p>
            <w:r>
              <w:t>Confirm the device prompt behavior, then run Start / Connect again if needed</w:t>
            </w:r>
          </w:p>
        </w:tc>
      </w:tr>
      <w:tr>
        <w:tc>
          <w:tcPr>
            <w:tcW w:type="dxa" w:w="3202"/>
          </w:tcPr>
          <w:p>
            <w:r>
              <w:t>Run cannot start</w:t>
            </w:r>
          </w:p>
        </w:tc>
        <w:tc>
          <w:tcPr>
            <w:tcW w:type="dxa" w:w="3202"/>
          </w:tcPr>
          <w:p>
            <w:r>
              <w:t>Not connected and demo mode off</w:t>
            </w:r>
          </w:p>
        </w:tc>
        <w:tc>
          <w:tcPr>
            <w:tcW w:type="dxa" w:w="3202"/>
          </w:tcPr>
          <w:p>
            <w:r>
              <w:t>Connect first or enable demo mode intentionally</w:t>
            </w:r>
          </w:p>
        </w:tc>
      </w:tr>
      <w:tr>
        <w:tc>
          <w:tcPr>
            <w:tcW w:type="dxa" w:w="3202"/>
          </w:tcPr>
          <w:p>
            <w:r>
              <w:t>Run starts but charts stay flat</w:t>
            </w:r>
          </w:p>
        </w:tc>
        <w:tc>
          <w:tcPr>
            <w:tcW w:type="dxa" w:w="3202"/>
          </w:tcPr>
          <w:p>
            <w:r>
              <w:t>Real values steady, wrong band selected, or upstream device not changing</w:t>
            </w:r>
          </w:p>
        </w:tc>
        <w:tc>
          <w:tcPr>
            <w:tcW w:type="dxa" w:w="3202"/>
          </w:tcPr>
          <w:p>
            <w:r>
              <w:t>Check Current Value fields, switch Quantum band if relevant, and confirm device state</w:t>
            </w:r>
          </w:p>
        </w:tc>
      </w:tr>
      <w:tr>
        <w:tc>
          <w:tcPr>
            <w:tcW w:type="dxa" w:w="3202"/>
          </w:tcPr>
          <w:p>
            <w:r>
              <w:t>Phase 2 parse error in Status</w:t>
            </w:r>
          </w:p>
        </w:tc>
        <w:tc>
          <w:tcPr>
            <w:tcW w:type="dxa" w:w="3202"/>
          </w:tcPr>
          <w:p>
            <w:r>
              <w:t>Unexpected payload format or transport corruption</w:t>
            </w:r>
          </w:p>
        </w:tc>
        <w:tc>
          <w:tcPr>
            <w:tcW w:type="dxa" w:w="3202"/>
          </w:tcPr>
          <w:p>
            <w:r>
              <w:t>Capture the raw session evidence and verify firmware/profile compatibility</w:t>
            </w:r>
          </w:p>
        </w:tc>
      </w:tr>
      <w:tr>
        <w:tc>
          <w:tcPr>
            <w:tcW w:type="dxa" w:w="3202"/>
          </w:tcPr>
          <w:p>
            <w:r>
              <w:t>Contour checkbox clears itself</w:t>
            </w:r>
          </w:p>
        </w:tc>
        <w:tc>
          <w:tcPr>
            <w:tcW w:type="dxa" w:w="3202"/>
          </w:tcPr>
          <w:p>
            <w:r>
              <w:t>Demo mode, no connection, or no valid contour data</w:t>
            </w:r>
          </w:p>
        </w:tc>
        <w:tc>
          <w:tcPr>
            <w:tcW w:type="dxa" w:w="3202"/>
          </w:tcPr>
          <w:p>
            <w:r>
              <w:t>Use a real connected device and retry; inspect Status for the reason</w:t>
            </w:r>
          </w:p>
        </w:tc>
      </w:tr>
      <w:tr>
        <w:tc>
          <w:tcPr>
            <w:tcW w:type="dxa" w:w="3202"/>
          </w:tcPr>
          <w:p>
            <w:r>
              <w:t>Contour takes a long time</w:t>
            </w:r>
          </w:p>
        </w:tc>
        <w:tc>
          <w:tcPr>
            <w:tcW w:type="dxa" w:w="3202"/>
          </w:tcPr>
          <w:p>
            <w:r>
              <w:t>Expected on large sample sets or dual-band hardware</w:t>
            </w:r>
          </w:p>
        </w:tc>
        <w:tc>
          <w:tcPr>
            <w:tcW w:type="dxa" w:w="3202"/>
          </w:tcPr>
          <w:p>
            <w:r>
              <w:t>Allow progress to continue; do not start other serial actions meanwhile</w:t>
            </w:r>
          </w:p>
        </w:tc>
      </w:tr>
      <w:tr>
        <w:tc>
          <w:tcPr>
            <w:tcW w:type="dxa" w:w="3202"/>
          </w:tcPr>
          <w:p>
            <w:r>
              <w:t>Diagnostic button disabled</w:t>
            </w:r>
          </w:p>
        </w:tc>
        <w:tc>
          <w:tcPr>
            <w:tcW w:type="dxa" w:w="3202"/>
          </w:tcPr>
          <w:p>
            <w:r>
              <w:t>No connection or run/diagnostic job active</w:t>
            </w:r>
          </w:p>
        </w:tc>
        <w:tc>
          <w:tcPr>
            <w:tcW w:type="dxa" w:w="3202"/>
          </w:tcPr>
          <w:p>
            <w:r>
              <w:t>Return to idle connected state first</w:t>
            </w:r>
          </w:p>
        </w:tc>
      </w:tr>
      <w:tr>
        <w:tc>
          <w:tcPr>
            <w:tcW w:type="dxa" w:w="3202"/>
          </w:tcPr>
          <w:p>
            <w:r>
              <w:t>Backup saved path missing</w:t>
            </w:r>
          </w:p>
        </w:tc>
        <w:tc>
          <w:tcPr>
            <w:tcW w:type="dxa" w:w="3202"/>
          </w:tcPr>
          <w:p>
            <w:r>
              <w:t>Command failed or file write issue</w:t>
            </w:r>
          </w:p>
        </w:tc>
        <w:tc>
          <w:tcPr>
            <w:tcW w:type="dxa" w:w="3202"/>
          </w:tcPr>
          <w:p>
            <w:r>
              <w:t>Inspect Result text, then confirm the logs folder is writable</w:t>
            </w:r>
          </w:p>
        </w:tc>
      </w:tr>
      <w:tr>
        <w:tc>
          <w:tcPr>
            <w:tcW w:type="dxa" w:w="3202"/>
          </w:tcPr>
          <w:p>
            <w:r>
              <w:t>tlog appears to hang</w:t>
            </w:r>
          </w:p>
        </w:tc>
        <w:tc>
          <w:tcPr>
            <w:tcW w:type="dxa" w:w="3202"/>
          </w:tcPr>
          <w:p>
            <w:r>
              <w:t>Waiting for end marker from device</w:t>
            </w:r>
          </w:p>
        </w:tc>
        <w:tc>
          <w:tcPr>
            <w:tcW w:type="dxa" w:w="3202"/>
          </w:tcPr>
          <w:p>
            <w:r>
              <w:t>Keep the job running unless clearly stalled; use Abort only if operationally required</w:t>
            </w:r>
          </w:p>
        </w:tc>
      </w:tr>
      <w:tr>
        <w:tc>
          <w:tcPr>
            <w:tcW w:type="dxa" w:w="3202"/>
          </w:tcPr>
          <w:p>
            <w:r>
              <w:t>App closes unexpectedly</w:t>
            </w:r>
          </w:p>
        </w:tc>
        <w:tc>
          <w:tcPr>
            <w:tcW w:type="dxa" w:w="3202"/>
          </w:tcPr>
          <w:p>
            <w:r>
              <w:t>Unhandled exception or environment issue</w:t>
            </w:r>
          </w:p>
        </w:tc>
        <w:tc>
          <w:tcPr>
            <w:tcW w:type="dxa" w:w="3202"/>
          </w:tcPr>
          <w:p>
            <w:r>
              <w:t>Collect python_fault.log and the main application log</w:t>
            </w:r>
          </w:p>
        </w:tc>
      </w:tr>
      <w:tr>
        <w:tc>
          <w:tcPr>
            <w:tcW w:type="dxa" w:w="3202"/>
          </w:tcPr>
          <w:p>
            <w:r>
              <w:t>Wrong unit name for Chronos</w:t>
            </w:r>
          </w:p>
        </w:tc>
        <w:tc>
          <w:tcPr>
            <w:tcW w:type="dxa" w:w="3202"/>
          </w:tcPr>
          <w:p>
            <w:r>
              <w:t>Serial prefix needs review</w:t>
            </w:r>
          </w:p>
        </w:tc>
        <w:tc>
          <w:tcPr>
            <w:tcW w:type="dxa" w:w="3202"/>
          </w:tcPr>
          <w:p>
            <w:r>
              <w:t>Confirm the unit serial number displayed and compare with the actual label on hardware</w:t>
            </w:r>
          </w:p>
        </w:tc>
      </w:tr>
      <w:tr>
        <w:tc>
          <w:tcPr>
            <w:tcW w:type="dxa" w:w="3202"/>
          </w:tcPr>
          <w:p>
            <w:r>
              <w:t>Output filenames show DEMO or UNKNOWN</w:t>
            </w:r>
          </w:p>
        </w:tc>
        <w:tc>
          <w:tcPr>
            <w:tcW w:type="dxa" w:w="3202"/>
          </w:tcPr>
          <w:p>
            <w:r>
              <w:t>Session identity not established as expected</w:t>
            </w:r>
          </w:p>
        </w:tc>
        <w:tc>
          <w:tcPr>
            <w:tcW w:type="dxa" w:w="3202"/>
          </w:tcPr>
          <w:p>
            <w:r>
              <w:t>Stop and confirm whether the run was demo mode or the hardware identity step failed</w:t>
            </w:r>
          </w:p>
        </w:tc>
      </w:tr>
    </w:tbl>
    <w:p>
      <w:pPr>
        <w:pStyle w:val="Heading3"/>
      </w:pPr>
      <w:r>
        <w:t>No device appears in selection dialog</w:t>
      </w:r>
    </w:p>
    <w:p>
      <w:r>
        <w:t>Likely cause: Hardware absent, no power, cable issue, wrong driver, blocked COM access.</w:t>
      </w:r>
    </w:p>
    <w:p>
      <w:r>
        <w:t>Recommended action: Check Windows Device Manager, reseat cable, close other serial tools, then retry Start / Connect. When escalating the issue, include the Status tab activity and any generated files that correspond to the same session.</w:t>
      </w:r>
    </w:p>
    <w:p>
      <w:pPr>
        <w:pStyle w:val="Heading3"/>
      </w:pPr>
      <w:r>
        <w:t>Device found but connect fails</w:t>
      </w:r>
    </w:p>
    <w:p>
      <w:r>
        <w:t>Likely cause: Port contention or unstable line.</w:t>
      </w:r>
    </w:p>
    <w:p>
      <w:r>
        <w:t>Recommended action: Retry after closing competing tools; if needed use manual fallback and selected baud. When escalating the issue, include the Status tab activity and any generated files that correspond to the same session.</w:t>
      </w:r>
    </w:p>
    <w:p>
      <w:pPr>
        <w:pStyle w:val="Heading3"/>
      </w:pPr>
      <w:r>
        <w:t>Product or serial fields stay blank</w:t>
      </w:r>
    </w:p>
    <w:p>
      <w:r>
        <w:t>Likely cause: ver or sn response invalid.</w:t>
      </w:r>
    </w:p>
    <w:p>
      <w:r>
        <w:t>Recommended action: Review Status tab for response text and confirm baud/firmware behavior. When escalating the issue, include the Status tab activity and any generated files that correspond to the same session.</w:t>
      </w:r>
    </w:p>
    <w:p>
      <w:pPr>
        <w:pStyle w:val="Heading3"/>
      </w:pPr>
      <w:r>
        <w:t>Probe says no reply</w:t>
      </w:r>
    </w:p>
    <w:p>
      <w:r>
        <w:t>Likely cause: Command path open but device silent.</w:t>
      </w:r>
    </w:p>
    <w:p>
      <w:r>
        <w:t>Recommended action: Confirm the device prompt behavior, then run Start / Connect again if needed. When escalating the issue, include the Status tab activity and any generated files that correspond to the same session.</w:t>
      </w:r>
    </w:p>
    <w:p>
      <w:pPr>
        <w:pStyle w:val="Heading3"/>
      </w:pPr>
      <w:r>
        <w:t>Run cannot start</w:t>
      </w:r>
    </w:p>
    <w:p>
      <w:r>
        <w:t>Likely cause: Not connected and demo mode off.</w:t>
      </w:r>
    </w:p>
    <w:p>
      <w:r>
        <w:t>Recommended action: Connect first or enable demo mode intentionally. When escalating the issue, include the Status tab activity and any generated files that correspond to the same session.</w:t>
      </w:r>
    </w:p>
    <w:p>
      <w:pPr>
        <w:pStyle w:val="Heading3"/>
      </w:pPr>
      <w:r>
        <w:t>Run starts but charts stay flat</w:t>
      </w:r>
    </w:p>
    <w:p>
      <w:r>
        <w:t>Likely cause: Real values steady, wrong band selected, or upstream device not changing.</w:t>
      </w:r>
    </w:p>
    <w:p>
      <w:r>
        <w:t>Recommended action: Check Current Value fields, switch Quantum band if relevant, and confirm device state. When escalating the issue, include the Status tab activity and any generated files that correspond to the same session.</w:t>
      </w:r>
    </w:p>
    <w:p>
      <w:pPr>
        <w:pStyle w:val="Heading3"/>
      </w:pPr>
      <w:r>
        <w:t>Phase 2 parse error in Status</w:t>
      </w:r>
    </w:p>
    <w:p>
      <w:r>
        <w:t>Likely cause: Unexpected payload format or transport corruption.</w:t>
      </w:r>
    </w:p>
    <w:p>
      <w:r>
        <w:t>Recommended action: Capture the raw session evidence and verify firmware/profile compatibility. When escalating the issue, include the Status tab activity and any generated files that correspond to the same session.</w:t>
      </w:r>
    </w:p>
    <w:p>
      <w:pPr>
        <w:pStyle w:val="Heading3"/>
      </w:pPr>
      <w:r>
        <w:t>Contour checkbox clears itself</w:t>
      </w:r>
    </w:p>
    <w:p>
      <w:r>
        <w:t>Likely cause: Demo mode, no connection, or no valid contour data.</w:t>
      </w:r>
    </w:p>
    <w:p>
      <w:r>
        <w:t>Recommended action: Use a real connected device and retry; inspect Status for the reason. When escalating the issue, include the Status tab activity and any generated files that correspond to the same session.</w:t>
      </w:r>
    </w:p>
    <w:p>
      <w:pPr>
        <w:sectPr>
          <w:pgSz w:w="11909" w:h="16834"/>
          <w:pgMar w:top="1008" w:right="1152" w:bottom="1008" w:left="1152" w:header="720" w:footer="720" w:gutter="0"/>
          <w:cols w:space="720"/>
          <w:docGrid w:linePitch="360"/>
        </w:sectPr>
      </w:pPr>
    </w:p>
    <w:p>
      <w:pPr>
        <w:pStyle w:val="Heading1"/>
      </w:pPr>
      <w:r>
        <w:t>18. State Machine Reference for Operators</w:t>
      </w:r>
    </w:p>
    <w:p>
      <w:r>
        <w:t>The visible state label is more than a cosmetic indicator. It reflects the state machine that governs which actions are allowed. Understanding these states helps explain why some buttons are enabled or disabled at a given moment.</w:t>
      </w:r>
    </w:p>
    <w:p>
      <w:r>
        <w:t>INITIALIZATION is used during startup. IDLE is the normal resting state for a ready but not actively running application. SCAN_EQUIPMENT and CHECK_CONNECTION occur during connection or run preparation. GETTING_START is the final setup state immediately before RUN. SAVE_DATA exists in the model even though routine user flow mainly experiences RUN as a continuous activity.</w:t>
      </w:r>
    </w:p>
    <w:p>
      <w:r>
        <w:t>DOWNLOADING_CONTOUR and DOWNLOADING_DIAGNOSTIC are busy states that temporarily block conflicting actions. ERROR indicates that a guarded operation failed. CLEANUP and EXIT appear during shutdown. The state label and activity log together make these transitions understandable to the operator.</w:t>
      </w:r>
    </w:p>
    <w:p>
      <w:r>
        <w:rPr>
          <w:b/>
        </w:rPr>
        <w:t>State reference</w:t>
      </w:r>
    </w:p>
    <w:tbl>
      <w:tblPr>
        <w:tblStyle w:val="TableGrid"/>
        <w:tblW w:type="auto" w:w="0"/>
        <w:tblLook w:firstColumn="1" w:firstRow="1" w:lastColumn="0" w:lastRow="0" w:noHBand="0" w:noVBand="1" w:val="04A0"/>
      </w:tblPr>
      <w:tblGrid>
        <w:gridCol w:w="3202"/>
        <w:gridCol w:w="3202"/>
        <w:gridCol w:w="3202"/>
      </w:tblGrid>
      <w:tr>
        <w:tc>
          <w:tcPr>
            <w:tcW w:type="dxa" w:w="3202"/>
          </w:tcPr>
          <w:p>
            <w:r>
              <w:t>State</w:t>
            </w:r>
          </w:p>
        </w:tc>
        <w:tc>
          <w:tcPr>
            <w:tcW w:type="dxa" w:w="3202"/>
          </w:tcPr>
          <w:p>
            <w:r>
              <w:t>Meaning</w:t>
            </w:r>
          </w:p>
        </w:tc>
        <w:tc>
          <w:tcPr>
            <w:tcW w:type="dxa" w:w="3202"/>
          </w:tcPr>
          <w:p>
            <w:r>
              <w:t>Operator guidance</w:t>
            </w:r>
          </w:p>
        </w:tc>
      </w:tr>
      <w:tr>
        <w:tc>
          <w:tcPr>
            <w:tcW w:type="dxa" w:w="3202"/>
          </w:tcPr>
          <w:p>
            <w:r>
              <w:t>INITIALIZATION</w:t>
            </w:r>
          </w:p>
        </w:tc>
        <w:tc>
          <w:tcPr>
            <w:tcW w:type="dxa" w:w="3202"/>
          </w:tcPr>
          <w:p>
            <w:r>
              <w:t>App startup</w:t>
            </w:r>
          </w:p>
        </w:tc>
        <w:tc>
          <w:tcPr>
            <w:tcW w:type="dxa" w:w="3202"/>
          </w:tcPr>
          <w:p>
            <w:r>
              <w:t>Wait for splash and first idle state</w:t>
            </w:r>
          </w:p>
        </w:tc>
      </w:tr>
      <w:tr>
        <w:tc>
          <w:tcPr>
            <w:tcW w:type="dxa" w:w="3202"/>
          </w:tcPr>
          <w:p>
            <w:r>
              <w:t>IDLE</w:t>
            </w:r>
          </w:p>
        </w:tc>
        <w:tc>
          <w:tcPr>
            <w:tcW w:type="dxa" w:w="3202"/>
          </w:tcPr>
          <w:p>
            <w:r>
              <w:t>Ready for connection, probe, run, or service work</w:t>
            </w:r>
          </w:p>
        </w:tc>
        <w:tc>
          <w:tcPr>
            <w:tcW w:type="dxa" w:w="3202"/>
          </w:tcPr>
          <w:p>
            <w:r>
              <w:t>Preferred starting point for most user actions</w:t>
            </w:r>
          </w:p>
        </w:tc>
      </w:tr>
      <w:tr>
        <w:tc>
          <w:tcPr>
            <w:tcW w:type="dxa" w:w="3202"/>
          </w:tcPr>
          <w:p>
            <w:r>
              <w:t>SCAN_EQUIPMENT</w:t>
            </w:r>
          </w:p>
        </w:tc>
        <w:tc>
          <w:tcPr>
            <w:tcW w:type="dxa" w:w="3202"/>
          </w:tcPr>
          <w:p>
            <w:r>
              <w:t>Preparing or scanning hardware workflow</w:t>
            </w:r>
          </w:p>
        </w:tc>
        <w:tc>
          <w:tcPr>
            <w:tcW w:type="dxa" w:w="3202"/>
          </w:tcPr>
          <w:p>
            <w:r>
              <w:t>Observe only</w:t>
            </w:r>
          </w:p>
        </w:tc>
      </w:tr>
      <w:tr>
        <w:tc>
          <w:tcPr>
            <w:tcW w:type="dxa" w:w="3202"/>
          </w:tcPr>
          <w:p>
            <w:r>
              <w:t>CHECK_CONNECTION</w:t>
            </w:r>
          </w:p>
        </w:tc>
        <w:tc>
          <w:tcPr>
            <w:tcW w:type="dxa" w:w="3202"/>
          </w:tcPr>
          <w:p>
            <w:r>
              <w:t>Validating connection</w:t>
            </w:r>
          </w:p>
        </w:tc>
        <w:tc>
          <w:tcPr>
            <w:tcW w:type="dxa" w:w="3202"/>
          </w:tcPr>
          <w:p>
            <w:r>
              <w:t>Observe only</w:t>
            </w:r>
          </w:p>
        </w:tc>
      </w:tr>
      <w:tr>
        <w:tc>
          <w:tcPr>
            <w:tcW w:type="dxa" w:w="3202"/>
          </w:tcPr>
          <w:p>
            <w:r>
              <w:t>GETTING_START</w:t>
            </w:r>
          </w:p>
        </w:tc>
        <w:tc>
          <w:tcPr>
            <w:tcW w:type="dxa" w:w="3202"/>
          </w:tcPr>
          <w:p>
            <w:r>
              <w:t>Final preparation before run</w:t>
            </w:r>
          </w:p>
        </w:tc>
        <w:tc>
          <w:tcPr>
            <w:tcW w:type="dxa" w:w="3202"/>
          </w:tcPr>
          <w:p>
            <w:r>
              <w:t>Observe only</w:t>
            </w:r>
          </w:p>
        </w:tc>
      </w:tr>
      <w:tr>
        <w:tc>
          <w:tcPr>
            <w:tcW w:type="dxa" w:w="3202"/>
          </w:tcPr>
          <w:p>
            <w:r>
              <w:t>RUN</w:t>
            </w:r>
          </w:p>
        </w:tc>
        <w:tc>
          <w:tcPr>
            <w:tcW w:type="dxa" w:w="3202"/>
          </w:tcPr>
          <w:p>
            <w:r>
              <w:t>Live acquisition active</w:t>
            </w:r>
          </w:p>
        </w:tc>
        <w:tc>
          <w:tcPr>
            <w:tcW w:type="dxa" w:w="3202"/>
          </w:tcPr>
          <w:p>
            <w:r>
              <w:t>Monitor data or abort if needed</w:t>
            </w:r>
          </w:p>
        </w:tc>
      </w:tr>
      <w:tr>
        <w:tc>
          <w:tcPr>
            <w:tcW w:type="dxa" w:w="3202"/>
          </w:tcPr>
          <w:p>
            <w:r>
              <w:t>SAVE_DATA</w:t>
            </w:r>
          </w:p>
        </w:tc>
        <w:tc>
          <w:tcPr>
            <w:tcW w:type="dxa" w:w="3202"/>
          </w:tcPr>
          <w:p>
            <w:r>
              <w:t>Model state for save activity</w:t>
            </w:r>
          </w:p>
        </w:tc>
        <w:tc>
          <w:tcPr>
            <w:tcW w:type="dxa" w:w="3202"/>
          </w:tcPr>
          <w:p>
            <w:r>
              <w:t>Usually internal from the operator perspective</w:t>
            </w:r>
          </w:p>
        </w:tc>
      </w:tr>
      <w:tr>
        <w:tc>
          <w:tcPr>
            <w:tcW w:type="dxa" w:w="3202"/>
          </w:tcPr>
          <w:p>
            <w:r>
              <w:t>DOWNLOADING_CONTOUR</w:t>
            </w:r>
          </w:p>
        </w:tc>
        <w:tc>
          <w:tcPr>
            <w:tcW w:type="dxa" w:w="3202"/>
          </w:tcPr>
          <w:p>
            <w:r>
              <w:t>Contour task active</w:t>
            </w:r>
          </w:p>
        </w:tc>
        <w:tc>
          <w:tcPr>
            <w:tcW w:type="dxa" w:w="3202"/>
          </w:tcPr>
          <w:p>
            <w:r>
              <w:t>Do not start other serial jobs</w:t>
            </w:r>
          </w:p>
        </w:tc>
      </w:tr>
      <w:tr>
        <w:tc>
          <w:tcPr>
            <w:tcW w:type="dxa" w:w="3202"/>
          </w:tcPr>
          <w:p>
            <w:r>
              <w:t>DOWNLOADING_DIAGNOSTIC</w:t>
            </w:r>
          </w:p>
        </w:tc>
        <w:tc>
          <w:tcPr>
            <w:tcW w:type="dxa" w:w="3202"/>
          </w:tcPr>
          <w:p>
            <w:r>
              <w:t>Troubleshoot job active</w:t>
            </w:r>
          </w:p>
        </w:tc>
        <w:tc>
          <w:tcPr>
            <w:tcW w:type="dxa" w:w="3202"/>
          </w:tcPr>
          <w:p>
            <w:r>
              <w:t>Wait or abort the current job</w:t>
            </w:r>
          </w:p>
        </w:tc>
      </w:tr>
      <w:tr>
        <w:tc>
          <w:tcPr>
            <w:tcW w:type="dxa" w:w="3202"/>
          </w:tcPr>
          <w:p>
            <w:r>
              <w:t>ERROR</w:t>
            </w:r>
          </w:p>
        </w:tc>
        <w:tc>
          <w:tcPr>
            <w:tcW w:type="dxa" w:w="3202"/>
          </w:tcPr>
          <w:p>
            <w:r>
              <w:t>A guarded workflow failed</w:t>
            </w:r>
          </w:p>
        </w:tc>
        <w:tc>
          <w:tcPr>
            <w:tcW w:type="dxa" w:w="3202"/>
          </w:tcPr>
          <w:p>
            <w:r>
              <w:t>Review Status and decide recovery action</w:t>
            </w:r>
          </w:p>
        </w:tc>
      </w:tr>
      <w:tr>
        <w:tc>
          <w:tcPr>
            <w:tcW w:type="dxa" w:w="3202"/>
          </w:tcPr>
          <w:p>
            <w:r>
              <w:t>CLEANUP / EXIT</w:t>
            </w:r>
          </w:p>
        </w:tc>
        <w:tc>
          <w:tcPr>
            <w:tcW w:type="dxa" w:w="3202"/>
          </w:tcPr>
          <w:p>
            <w:r>
              <w:t>Application closing</w:t>
            </w:r>
          </w:p>
        </w:tc>
        <w:tc>
          <w:tcPr>
            <w:tcW w:type="dxa" w:w="3202"/>
          </w:tcPr>
          <w:p>
            <w:r>
              <w:t>Allow the app to finish cleanly</w:t>
            </w:r>
          </w:p>
        </w:tc>
      </w:tr>
    </w:tbl>
    <w:p>
      <w:pPr>
        <w:sectPr>
          <w:pgSz w:w="11909" w:h="16834"/>
          <w:pgMar w:top="1008" w:right="1152" w:bottom="1008" w:left="1152" w:header="720" w:footer="720" w:gutter="0"/>
          <w:cols w:space="720"/>
          <w:docGrid w:linePitch="360"/>
        </w:sectPr>
      </w:pPr>
    </w:p>
    <w:p>
      <w:pPr>
        <w:pStyle w:val="Heading1"/>
      </w:pPr>
      <w:r>
        <w:t>19. Command and Response Reference</w:t>
      </w:r>
    </w:p>
    <w:p>
      <w:r>
        <w:t>End users do not normally type commands directly in EVC GUI, but understanding which commands are being used helps when coordinating with firmware teams or comparing GUI behavior against other service tools.</w:t>
      </w:r>
    </w:p>
    <w:p>
      <w:r>
        <w:t>The connection flow uses ver and sn for identity. Probe sends an empty line to exercise the prompt path. The live run loop uses pdat1 and psum1. The high-speed path uses baud 7 before reconnecting at 230400. The contour path issues zpar show commands across edge positions. The Troubleshoot tab uses stat, back, and tlog.</w:t>
      </w:r>
    </w:p>
    <w:p>
      <w:r>
        <w:t>A key design principle of the GUI is that command success is judged by response quality, not just by write success. This is why garbled ver data causes retries or rejection instead of being treated as a valid session.</w:t>
      </w:r>
    </w:p>
    <w:p>
      <w:r>
        <w:rPr>
          <w:b/>
        </w:rPr>
        <w:t>Command reference</w:t>
      </w:r>
    </w:p>
    <w:tbl>
      <w:tblPr>
        <w:tblStyle w:val="TableGrid"/>
        <w:tblW w:type="auto" w:w="0"/>
        <w:tblLook w:firstColumn="1" w:firstRow="1" w:lastColumn="0" w:lastRow="0" w:noHBand="0" w:noVBand="1" w:val="04A0"/>
      </w:tblPr>
      <w:tblGrid>
        <w:gridCol w:w="3202"/>
        <w:gridCol w:w="3202"/>
        <w:gridCol w:w="3202"/>
      </w:tblGrid>
      <w:tr>
        <w:tc>
          <w:tcPr>
            <w:tcW w:type="dxa" w:w="3202"/>
          </w:tcPr>
          <w:p>
            <w:r>
              <w:t>Command</w:t>
            </w:r>
          </w:p>
        </w:tc>
        <w:tc>
          <w:tcPr>
            <w:tcW w:type="dxa" w:w="3202"/>
          </w:tcPr>
          <w:p>
            <w:r>
              <w:t>Purpose</w:t>
            </w:r>
          </w:p>
        </w:tc>
        <w:tc>
          <w:tcPr>
            <w:tcW w:type="dxa" w:w="3202"/>
          </w:tcPr>
          <w:p>
            <w:r>
              <w:t>Primary feature</w:t>
            </w:r>
          </w:p>
        </w:tc>
      </w:tr>
      <w:tr>
        <w:tc>
          <w:tcPr>
            <w:tcW w:type="dxa" w:w="3202"/>
          </w:tcPr>
          <w:p>
            <w:r>
              <w:t>ver</w:t>
            </w:r>
          </w:p>
        </w:tc>
        <w:tc>
          <w:tcPr>
            <w:tcW w:type="dxa" w:w="3202"/>
          </w:tcPr>
          <w:p>
            <w:r>
              <w:t>Read product and firmware identity</w:t>
            </w:r>
          </w:p>
        </w:tc>
        <w:tc>
          <w:tcPr>
            <w:tcW w:type="dxa" w:w="3202"/>
          </w:tcPr>
          <w:p>
            <w:r>
              <w:t>Connection and run preparation</w:t>
            </w:r>
          </w:p>
        </w:tc>
      </w:tr>
      <w:tr>
        <w:tc>
          <w:tcPr>
            <w:tcW w:type="dxa" w:w="3202"/>
          </w:tcPr>
          <w:p>
            <w:r>
              <w:t>sn</w:t>
            </w:r>
          </w:p>
        </w:tc>
        <w:tc>
          <w:tcPr>
            <w:tcW w:type="dxa" w:w="3202"/>
          </w:tcPr>
          <w:p>
            <w:r>
              <w:t>Read unit serial number</w:t>
            </w:r>
          </w:p>
        </w:tc>
        <w:tc>
          <w:tcPr>
            <w:tcW w:type="dxa" w:w="3202"/>
          </w:tcPr>
          <w:p>
            <w:r>
              <w:t>Connection and log naming</w:t>
            </w:r>
          </w:p>
        </w:tc>
      </w:tr>
      <w:tr>
        <w:tc>
          <w:tcPr>
            <w:tcW w:type="dxa" w:w="3202"/>
          </w:tcPr>
          <w:p>
            <w:r>
              <w:t>baud 7</w:t>
            </w:r>
          </w:p>
        </w:tc>
        <w:tc>
          <w:tcPr>
            <w:tcW w:type="dxa" w:w="3202"/>
          </w:tcPr>
          <w:p>
            <w:r>
              <w:t>Switch the device to 230400</w:t>
            </w:r>
          </w:p>
        </w:tc>
        <w:tc>
          <w:tcPr>
            <w:tcW w:type="dxa" w:w="3202"/>
          </w:tcPr>
          <w:p>
            <w:r>
              <w:t>Real-device run preparation</w:t>
            </w:r>
          </w:p>
        </w:tc>
      </w:tr>
      <w:tr>
        <w:tc>
          <w:tcPr>
            <w:tcW w:type="dxa" w:w="3202"/>
          </w:tcPr>
          <w:p>
            <w:r>
              <w:t>pdat1</w:t>
            </w:r>
          </w:p>
        </w:tc>
        <w:tc>
          <w:tcPr>
            <w:tcW w:type="dxa" w:w="3202"/>
          </w:tcPr>
          <w:p>
            <w:r>
              <w:t>Read live data line 1</w:t>
            </w:r>
          </w:p>
        </w:tc>
        <w:tc>
          <w:tcPr>
            <w:tcW w:type="dxa" w:w="3202"/>
          </w:tcPr>
          <w:p>
            <w:r>
              <w:t>RUN loop</w:t>
            </w:r>
          </w:p>
        </w:tc>
      </w:tr>
      <w:tr>
        <w:tc>
          <w:tcPr>
            <w:tcW w:type="dxa" w:w="3202"/>
          </w:tcPr>
          <w:p>
            <w:r>
              <w:t>psum1</w:t>
            </w:r>
          </w:p>
        </w:tc>
        <w:tc>
          <w:tcPr>
            <w:tcW w:type="dxa" w:w="3202"/>
          </w:tcPr>
          <w:p>
            <w:r>
              <w:t>Read live data line 2</w:t>
            </w:r>
          </w:p>
        </w:tc>
        <w:tc>
          <w:tcPr>
            <w:tcW w:type="dxa" w:w="3202"/>
          </w:tcPr>
          <w:p>
            <w:r>
              <w:t>RUN loop</w:t>
            </w:r>
          </w:p>
        </w:tc>
      </w:tr>
      <w:tr>
        <w:tc>
          <w:tcPr>
            <w:tcW w:type="dxa" w:w="3202"/>
          </w:tcPr>
          <w:p>
            <w:r>
              <w:t>zpar show &lt;band&gt; ...</w:t>
            </w:r>
          </w:p>
        </w:tc>
        <w:tc>
          <w:tcPr>
            <w:tcW w:type="dxa" w:w="3202"/>
          </w:tcPr>
          <w:p>
            <w:r>
              <w:t>Read Z-parameter sample</w:t>
            </w:r>
          </w:p>
        </w:tc>
        <w:tc>
          <w:tcPr>
            <w:tcW w:type="dxa" w:w="3202"/>
          </w:tcPr>
          <w:p>
            <w:r>
              <w:t>Contour download</w:t>
            </w:r>
          </w:p>
        </w:tc>
      </w:tr>
      <w:tr>
        <w:tc>
          <w:tcPr>
            <w:tcW w:type="dxa" w:w="3202"/>
          </w:tcPr>
          <w:p>
            <w:r>
              <w:t>stat</w:t>
            </w:r>
          </w:p>
        </w:tc>
        <w:tc>
          <w:tcPr>
            <w:tcW w:type="dxa" w:w="3202"/>
          </w:tcPr>
          <w:p>
            <w:r>
              <w:t>Read active faults and alarms</w:t>
            </w:r>
          </w:p>
        </w:tc>
        <w:tc>
          <w:tcPr>
            <w:tcW w:type="dxa" w:w="3202"/>
          </w:tcPr>
          <w:p>
            <w:r>
              <w:t>Diagnostic</w:t>
            </w:r>
          </w:p>
        </w:tc>
      </w:tr>
      <w:tr>
        <w:tc>
          <w:tcPr>
            <w:tcW w:type="dxa" w:w="3202"/>
          </w:tcPr>
          <w:p>
            <w:r>
              <w:t>back</w:t>
            </w:r>
          </w:p>
        </w:tc>
        <w:tc>
          <w:tcPr>
            <w:tcW w:type="dxa" w:w="3202"/>
          </w:tcPr>
          <w:p>
            <w:r>
              <w:t>Read backup content</w:t>
            </w:r>
          </w:p>
        </w:tc>
        <w:tc>
          <w:tcPr>
            <w:tcW w:type="dxa" w:w="3202"/>
          </w:tcPr>
          <w:p>
            <w:r>
              <w:t>Backup and advanced diagnostic</w:t>
            </w:r>
          </w:p>
        </w:tc>
      </w:tr>
      <w:tr>
        <w:tc>
          <w:tcPr>
            <w:tcW w:type="dxa" w:w="3202"/>
          </w:tcPr>
          <w:p>
            <w:r>
              <w:t>tlog</w:t>
            </w:r>
          </w:p>
        </w:tc>
        <w:tc>
          <w:tcPr>
            <w:tcW w:type="dxa" w:w="3202"/>
          </w:tcPr>
          <w:p>
            <w:r>
              <w:t>Read time log until end marker</w:t>
            </w:r>
          </w:p>
        </w:tc>
        <w:tc>
          <w:tcPr>
            <w:tcW w:type="dxa" w:w="3202"/>
          </w:tcPr>
          <w:p>
            <w:r>
              <w:t>Time-log retrieval</w:t>
            </w:r>
          </w:p>
        </w:tc>
      </w:tr>
      <w:tr>
        <w:tc>
          <w:tcPr>
            <w:tcW w:type="dxa" w:w="3202"/>
          </w:tcPr>
          <w:p>
            <w:r>
              <w:t>CR/LF probe</w:t>
            </w:r>
          </w:p>
        </w:tc>
        <w:tc>
          <w:tcPr>
            <w:tcW w:type="dxa" w:w="3202"/>
          </w:tcPr>
          <w:p>
            <w:r>
              <w:t>Check command path responsiveness</w:t>
            </w:r>
          </w:p>
        </w:tc>
        <w:tc>
          <w:tcPr>
            <w:tcW w:type="dxa" w:w="3202"/>
          </w:tcPr>
          <w:p>
            <w:r>
              <w:t>Probe button</w:t>
            </w:r>
          </w:p>
        </w:tc>
      </w:tr>
    </w:tbl>
    <w:p>
      <w:pPr>
        <w:sectPr>
          <w:pgSz w:w="11909" w:h="16834"/>
          <w:pgMar w:top="1008" w:right="1152" w:bottom="1008" w:left="1152" w:header="720" w:footer="720" w:gutter="0"/>
          <w:cols w:space="720"/>
          <w:docGrid w:linePitch="360"/>
        </w:sectPr>
      </w:pPr>
    </w:p>
    <w:p>
      <w:pPr>
        <w:pStyle w:val="Heading1"/>
      </w:pPr>
      <w:r>
        <w:t>20. CSV and Text Export Field Reference</w:t>
      </w:r>
    </w:p>
    <w:p>
      <w:r>
        <w:t>This chapter explains the user-visible exported data fields. It is written for users who inspect the generated files directly in Excel, pandas, or support packages. The raw CSV combines timestamp and firmware information with parsed pdat1 and psum1 raw columns.</w:t>
      </w:r>
    </w:p>
    <w:p>
      <w:r>
        <w:t>The exported files are intended to be practical rather than abstract. Column names preserve the product-oriented terminology used in the source payloads so that support staff can compare the exported file with device output and firmware expectations.</w:t>
      </w:r>
    </w:p>
    <w:p>
      <w:r>
        <w:rPr>
          <w:b/>
        </w:rPr>
        <w:t>pdat1 raw CSV columns</w:t>
      </w:r>
    </w:p>
    <w:tbl>
      <w:tblPr>
        <w:tblStyle w:val="TableGrid"/>
        <w:tblW w:type="auto" w:w="0"/>
        <w:tblLook w:firstColumn="1" w:firstRow="1" w:lastColumn="0" w:lastRow="0" w:noHBand="0" w:noVBand="1" w:val="04A0"/>
      </w:tblPr>
      <w:tblGrid>
        <w:gridCol w:w="4802"/>
        <w:gridCol w:w="4802"/>
      </w:tblGrid>
      <w:tr>
        <w:tc>
          <w:tcPr>
            <w:tcW w:type="dxa" w:w="4802"/>
          </w:tcPr>
          <w:p>
            <w:r>
              <w:t>Column</w:t>
            </w:r>
          </w:p>
        </w:tc>
        <w:tc>
          <w:tcPr>
            <w:tcW w:type="dxa" w:w="4802"/>
          </w:tcPr>
          <w:p>
            <w:r>
              <w:t>Description</w:t>
            </w:r>
          </w:p>
        </w:tc>
      </w:tr>
      <w:tr>
        <w:tc>
          <w:tcPr>
            <w:tcW w:type="dxa" w:w="4802"/>
          </w:tcPr>
          <w:p>
            <w:r>
              <w:t>Fx</w:t>
            </w:r>
          </w:p>
        </w:tc>
        <w:tc>
          <w:tcPr>
            <w:tcW w:type="dxa" w:w="4802"/>
          </w:tcPr>
          <w:p>
            <w:r>
              <w:t>Raw pdat1 column: Fx</w:t>
            </w:r>
          </w:p>
        </w:tc>
      </w:tr>
      <w:tr>
        <w:tc>
          <w:tcPr>
            <w:tcW w:type="dxa" w:w="4802"/>
          </w:tcPr>
          <w:p>
            <w:r>
              <w:t>Pfwd</w:t>
            </w:r>
          </w:p>
        </w:tc>
        <w:tc>
          <w:tcPr>
            <w:tcW w:type="dxa" w:w="4802"/>
          </w:tcPr>
          <w:p>
            <w:r>
              <w:t>Raw pdat1 column: Pfwd</w:t>
            </w:r>
          </w:p>
        </w:tc>
      </w:tr>
      <w:tr>
        <w:tc>
          <w:tcPr>
            <w:tcW w:type="dxa" w:w="4802"/>
          </w:tcPr>
          <w:p>
            <w:r>
              <w:t>Pref</w:t>
            </w:r>
          </w:p>
        </w:tc>
        <w:tc>
          <w:tcPr>
            <w:tcW w:type="dxa" w:w="4802"/>
          </w:tcPr>
          <w:p>
            <w:r>
              <w:t>Raw pdat1 column: Pref</w:t>
            </w:r>
          </w:p>
        </w:tc>
      </w:tr>
      <w:tr>
        <w:tc>
          <w:tcPr>
            <w:tcW w:type="dxa" w:w="4802"/>
          </w:tcPr>
          <w:p>
            <w:r>
              <w:t>LoadR</w:t>
            </w:r>
          </w:p>
        </w:tc>
        <w:tc>
          <w:tcPr>
            <w:tcW w:type="dxa" w:w="4802"/>
          </w:tcPr>
          <w:p>
            <w:r>
              <w:t>Raw pdat1 column: LoadR</w:t>
            </w:r>
          </w:p>
        </w:tc>
      </w:tr>
      <w:tr>
        <w:tc>
          <w:tcPr>
            <w:tcW w:type="dxa" w:w="4802"/>
          </w:tcPr>
          <w:p>
            <w:r>
              <w:t>Load X</w:t>
            </w:r>
          </w:p>
        </w:tc>
        <w:tc>
          <w:tcPr>
            <w:tcW w:type="dxa" w:w="4802"/>
          </w:tcPr>
          <w:p>
            <w:r>
              <w:t>Raw pdat1 column: Load X</w:t>
            </w:r>
          </w:p>
        </w:tc>
      </w:tr>
      <w:tr>
        <w:tc>
          <w:tcPr>
            <w:tcW w:type="dxa" w:w="4802"/>
          </w:tcPr>
          <w:p>
            <w:r>
              <w:t>Inp R</w:t>
            </w:r>
          </w:p>
        </w:tc>
        <w:tc>
          <w:tcPr>
            <w:tcW w:type="dxa" w:w="4802"/>
          </w:tcPr>
          <w:p>
            <w:r>
              <w:t>Raw pdat1 column: Inp R</w:t>
            </w:r>
          </w:p>
        </w:tc>
      </w:tr>
      <w:tr>
        <w:tc>
          <w:tcPr>
            <w:tcW w:type="dxa" w:w="4802"/>
          </w:tcPr>
          <w:p>
            <w:r>
              <w:t>Inp X</w:t>
            </w:r>
          </w:p>
        </w:tc>
        <w:tc>
          <w:tcPr>
            <w:tcW w:type="dxa" w:w="4802"/>
          </w:tcPr>
          <w:p>
            <w:r>
              <w:t>Raw pdat1 column: Inp X</w:t>
            </w:r>
          </w:p>
        </w:tc>
      </w:tr>
      <w:tr>
        <w:tc>
          <w:tcPr>
            <w:tcW w:type="dxa" w:w="4802"/>
          </w:tcPr>
          <w:p>
            <w:r>
              <w:t>C1 %</w:t>
            </w:r>
          </w:p>
        </w:tc>
        <w:tc>
          <w:tcPr>
            <w:tcW w:type="dxa" w:w="4802"/>
          </w:tcPr>
          <w:p>
            <w:r>
              <w:t>Raw pdat1 column: C1 %</w:t>
            </w:r>
          </w:p>
        </w:tc>
      </w:tr>
      <w:tr>
        <w:tc>
          <w:tcPr>
            <w:tcW w:type="dxa" w:w="4802"/>
          </w:tcPr>
          <w:p>
            <w:r>
              <w:t>C2 %</w:t>
            </w:r>
          </w:p>
        </w:tc>
        <w:tc>
          <w:tcPr>
            <w:tcW w:type="dxa" w:w="4802"/>
          </w:tcPr>
          <w:p>
            <w:r>
              <w:t>Raw pdat1 column: C2 %</w:t>
            </w:r>
          </w:p>
        </w:tc>
      </w:tr>
    </w:tbl>
    <w:p>
      <w:r>
        <w:rPr>
          <w:b/>
        </w:rPr>
        <w:t>psum1 raw CSV columns</w:t>
      </w:r>
    </w:p>
    <w:tbl>
      <w:tblPr>
        <w:tblStyle w:val="TableGrid"/>
        <w:tblW w:type="auto" w:w="0"/>
        <w:tblLook w:firstColumn="1" w:firstRow="1" w:lastColumn="0" w:lastRow="0" w:noHBand="0" w:noVBand="1" w:val="04A0"/>
      </w:tblPr>
      <w:tblGrid>
        <w:gridCol w:w="4802"/>
        <w:gridCol w:w="4802"/>
      </w:tblGrid>
      <w:tr>
        <w:tc>
          <w:tcPr>
            <w:tcW w:type="dxa" w:w="4802"/>
          </w:tcPr>
          <w:p>
            <w:r>
              <w:t>Column</w:t>
            </w:r>
          </w:p>
        </w:tc>
        <w:tc>
          <w:tcPr>
            <w:tcW w:type="dxa" w:w="4802"/>
          </w:tcPr>
          <w:p>
            <w:r>
              <w:t>Description</w:t>
            </w:r>
          </w:p>
        </w:tc>
      </w:tr>
      <w:tr>
        <w:tc>
          <w:tcPr>
            <w:tcW w:type="dxa" w:w="4802"/>
          </w:tcPr>
          <w:p>
            <w:r>
              <w:t>V_Tune</w:t>
            </w:r>
          </w:p>
        </w:tc>
        <w:tc>
          <w:tcPr>
            <w:tcW w:type="dxa" w:w="4802"/>
          </w:tcPr>
          <w:p>
            <w:r>
              <w:t>Raw psum1 column: V_Tune</w:t>
            </w:r>
          </w:p>
        </w:tc>
      </w:tr>
      <w:tr>
        <w:tc>
          <w:tcPr>
            <w:tcW w:type="dxa" w:w="4802"/>
          </w:tcPr>
          <w:p>
            <w:r>
              <w:t>V_NG</w:t>
            </w:r>
          </w:p>
        </w:tc>
        <w:tc>
          <w:tcPr>
            <w:tcW w:type="dxa" w:w="4802"/>
          </w:tcPr>
          <w:p>
            <w:r>
              <w:t>Raw psum1 column: V_NG</w:t>
            </w:r>
          </w:p>
        </w:tc>
      </w:tr>
      <w:tr>
        <w:tc>
          <w:tcPr>
            <w:tcW w:type="dxa" w:w="4802"/>
          </w:tcPr>
          <w:p>
            <w:r>
              <w:t>I_Tune</w:t>
            </w:r>
          </w:p>
        </w:tc>
        <w:tc>
          <w:tcPr>
            <w:tcW w:type="dxa" w:w="4802"/>
          </w:tcPr>
          <w:p>
            <w:r>
              <w:t>Raw psum1 column: I_Tune</w:t>
            </w:r>
          </w:p>
        </w:tc>
      </w:tr>
      <w:tr>
        <w:tc>
          <w:tcPr>
            <w:tcW w:type="dxa" w:w="4802"/>
          </w:tcPr>
          <w:p>
            <w:r>
              <w:t>P_Tune</w:t>
            </w:r>
          </w:p>
        </w:tc>
        <w:tc>
          <w:tcPr>
            <w:tcW w:type="dxa" w:w="4802"/>
          </w:tcPr>
          <w:p>
            <w:r>
              <w:t>Raw psum1 column: P_Tune</w:t>
            </w:r>
          </w:p>
        </w:tc>
      </w:tr>
      <w:tr>
        <w:tc>
          <w:tcPr>
            <w:tcW w:type="dxa" w:w="4802"/>
          </w:tcPr>
          <w:p>
            <w:r>
              <w:t>Rs</w:t>
            </w:r>
          </w:p>
        </w:tc>
        <w:tc>
          <w:tcPr>
            <w:tcW w:type="dxa" w:w="4802"/>
          </w:tcPr>
          <w:p>
            <w:r>
              <w:t>Raw psum1 column: Rs</w:t>
            </w:r>
          </w:p>
        </w:tc>
      </w:tr>
      <w:tr>
        <w:tc>
          <w:tcPr>
            <w:tcW w:type="dxa" w:w="4802"/>
          </w:tcPr>
          <w:p>
            <w:r>
              <w:t>Xs</w:t>
            </w:r>
          </w:p>
        </w:tc>
        <w:tc>
          <w:tcPr>
            <w:tcW w:type="dxa" w:w="4802"/>
          </w:tcPr>
          <w:p>
            <w:r>
              <w:t>Raw psum1 column: Xs</w:t>
            </w:r>
          </w:p>
        </w:tc>
      </w:tr>
      <w:tr>
        <w:tc>
          <w:tcPr>
            <w:tcW w:type="dxa" w:w="4802"/>
          </w:tcPr>
          <w:p>
            <w:r>
              <w:t>Rl</w:t>
            </w:r>
          </w:p>
        </w:tc>
        <w:tc>
          <w:tcPr>
            <w:tcW w:type="dxa" w:w="4802"/>
          </w:tcPr>
          <w:p>
            <w:r>
              <w:t>Raw psum1 column: Rl</w:t>
            </w:r>
          </w:p>
        </w:tc>
      </w:tr>
      <w:tr>
        <w:tc>
          <w:tcPr>
            <w:tcW w:type="dxa" w:w="4802"/>
          </w:tcPr>
          <w:p>
            <w:r>
              <w:t>Xl</w:t>
            </w:r>
          </w:p>
        </w:tc>
        <w:tc>
          <w:tcPr>
            <w:tcW w:type="dxa" w:w="4802"/>
          </w:tcPr>
          <w:p>
            <w:r>
              <w:t>Raw psum1 column: Xl</w:t>
            </w:r>
          </w:p>
        </w:tc>
      </w:tr>
      <w:tr>
        <w:tc>
          <w:tcPr>
            <w:tcW w:type="dxa" w:w="4802"/>
          </w:tcPr>
          <w:p>
            <w:r>
              <w:t>C1c</w:t>
            </w:r>
          </w:p>
        </w:tc>
        <w:tc>
          <w:tcPr>
            <w:tcW w:type="dxa" w:w="4802"/>
          </w:tcPr>
          <w:p>
            <w:r>
              <w:t>Raw psum1 column: C1c</w:t>
            </w:r>
          </w:p>
        </w:tc>
      </w:tr>
      <w:tr>
        <w:tc>
          <w:tcPr>
            <w:tcW w:type="dxa" w:w="4802"/>
          </w:tcPr>
          <w:p>
            <w:r>
              <w:t>C1f</w:t>
            </w:r>
          </w:p>
        </w:tc>
        <w:tc>
          <w:tcPr>
            <w:tcW w:type="dxa" w:w="4802"/>
          </w:tcPr>
          <w:p>
            <w:r>
              <w:t>Raw psum1 column: C1f</w:t>
            </w:r>
          </w:p>
        </w:tc>
      </w:tr>
      <w:tr>
        <w:tc>
          <w:tcPr>
            <w:tcW w:type="dxa" w:w="4802"/>
          </w:tcPr>
          <w:p>
            <w:r>
              <w:t>C2c</w:t>
            </w:r>
          </w:p>
        </w:tc>
        <w:tc>
          <w:tcPr>
            <w:tcW w:type="dxa" w:w="4802"/>
          </w:tcPr>
          <w:p>
            <w:r>
              <w:t>Raw psum1 column: C2c</w:t>
            </w:r>
          </w:p>
        </w:tc>
      </w:tr>
      <w:tr>
        <w:tc>
          <w:tcPr>
            <w:tcW w:type="dxa" w:w="4802"/>
          </w:tcPr>
          <w:p>
            <w:r>
              <w:t>C2f</w:t>
            </w:r>
          </w:p>
        </w:tc>
        <w:tc>
          <w:tcPr>
            <w:tcW w:type="dxa" w:w="4802"/>
          </w:tcPr>
          <w:p>
            <w:r>
              <w:t>Raw psum1 column: C2f</w:t>
            </w:r>
          </w:p>
        </w:tc>
      </w:tr>
      <w:tr>
        <w:tc>
          <w:tcPr>
            <w:tcW w:type="dxa" w:w="4802"/>
          </w:tcPr>
          <w:p>
            <w:r>
              <w:t>C1%</w:t>
            </w:r>
          </w:p>
        </w:tc>
        <w:tc>
          <w:tcPr>
            <w:tcW w:type="dxa" w:w="4802"/>
          </w:tcPr>
          <w:p>
            <w:r>
              <w:t>Raw psum1 column: C1%</w:t>
            </w:r>
          </w:p>
        </w:tc>
      </w:tr>
      <w:tr>
        <w:tc>
          <w:tcPr>
            <w:tcW w:type="dxa" w:w="4802"/>
          </w:tcPr>
          <w:p>
            <w:r>
              <w:t>C2%</w:t>
            </w:r>
          </w:p>
        </w:tc>
        <w:tc>
          <w:tcPr>
            <w:tcW w:type="dxa" w:w="4802"/>
          </w:tcPr>
          <w:p>
            <w:r>
              <w:t>Raw psum1 column: C2%</w:t>
            </w:r>
          </w:p>
        </w:tc>
      </w:tr>
      <w:tr>
        <w:tc>
          <w:tcPr>
            <w:tcW w:type="dxa" w:w="4802"/>
          </w:tcPr>
          <w:p>
            <w:r>
              <w:t>Vpp_Tune</w:t>
            </w:r>
          </w:p>
        </w:tc>
        <w:tc>
          <w:tcPr>
            <w:tcW w:type="dxa" w:w="4802"/>
          </w:tcPr>
          <w:p>
            <w:r>
              <w:t>Raw psum1 column: Vpp_Tune</w:t>
            </w:r>
          </w:p>
        </w:tc>
      </w:tr>
      <w:tr>
        <w:tc>
          <w:tcPr>
            <w:tcW w:type="dxa" w:w="4802"/>
          </w:tcPr>
          <w:p>
            <w:r>
              <w:t>Vpp_NG</w:t>
            </w:r>
          </w:p>
        </w:tc>
        <w:tc>
          <w:tcPr>
            <w:tcW w:type="dxa" w:w="4802"/>
          </w:tcPr>
          <w:p>
            <w:r>
              <w:t>Raw psum1 column: Vpp_NG</w:t>
            </w:r>
          </w:p>
        </w:tc>
      </w:tr>
      <w:tr>
        <w:tc>
          <w:tcPr>
            <w:tcW w:type="dxa" w:w="4802"/>
          </w:tcPr>
          <w:p>
            <w:r>
              <w:t>Vcap</w:t>
            </w:r>
          </w:p>
        </w:tc>
        <w:tc>
          <w:tcPr>
            <w:tcW w:type="dxa" w:w="4802"/>
          </w:tcPr>
          <w:p>
            <w:r>
              <w:t>Raw psum1 column: Vcap</w:t>
            </w:r>
          </w:p>
        </w:tc>
      </w:tr>
      <w:tr>
        <w:tc>
          <w:tcPr>
            <w:tcW w:type="dxa" w:w="4802"/>
          </w:tcPr>
          <w:p>
            <w:r>
              <w:t>VBias</w:t>
            </w:r>
          </w:p>
        </w:tc>
        <w:tc>
          <w:tcPr>
            <w:tcW w:type="dxa" w:w="4802"/>
          </w:tcPr>
          <w:p>
            <w:r>
              <w:t>Raw psum1 column: VBias</w:t>
            </w:r>
          </w:p>
        </w:tc>
      </w:tr>
      <w:tr>
        <w:tc>
          <w:tcPr>
            <w:tcW w:type="dxa" w:w="4802"/>
          </w:tcPr>
          <w:p>
            <w:r>
              <w:t>IBias</w:t>
            </w:r>
          </w:p>
        </w:tc>
        <w:tc>
          <w:tcPr>
            <w:tcW w:type="dxa" w:w="4802"/>
          </w:tcPr>
          <w:p>
            <w:r>
              <w:t>Raw psum1 column: IBias</w:t>
            </w:r>
          </w:p>
        </w:tc>
      </w:tr>
      <w:tr>
        <w:tc>
          <w:tcPr>
            <w:tcW w:type="dxa" w:w="4802"/>
          </w:tcPr>
          <w:p>
            <w:r>
              <w:t>Iout</w:t>
            </w:r>
          </w:p>
        </w:tc>
        <w:tc>
          <w:tcPr>
            <w:tcW w:type="dxa" w:w="4802"/>
          </w:tcPr>
          <w:p>
            <w:r>
              <w:t>Raw psum1 column: Iout</w:t>
            </w:r>
          </w:p>
        </w:tc>
      </w:tr>
      <w:tr>
        <w:tc>
          <w:tcPr>
            <w:tcW w:type="dxa" w:w="4802"/>
          </w:tcPr>
          <w:p>
            <w:r>
              <w:t>PhOut</w:t>
            </w:r>
          </w:p>
        </w:tc>
        <w:tc>
          <w:tcPr>
            <w:tcW w:type="dxa" w:w="4802"/>
          </w:tcPr>
          <w:p>
            <w:r>
              <w:t>Raw psum1 column: PhOut</w:t>
            </w:r>
          </w:p>
        </w:tc>
      </w:tr>
      <w:tr>
        <w:tc>
          <w:tcPr>
            <w:tcW w:type="dxa" w:w="4802"/>
          </w:tcPr>
          <w:p>
            <w:r>
              <w:t>Pout</w:t>
            </w:r>
          </w:p>
        </w:tc>
        <w:tc>
          <w:tcPr>
            <w:tcW w:type="dxa" w:w="4802"/>
          </w:tcPr>
          <w:p>
            <w:r>
              <w:t>Raw psum1 column: Pout</w:t>
            </w:r>
          </w:p>
        </w:tc>
      </w:tr>
      <w:tr>
        <w:tc>
          <w:tcPr>
            <w:tcW w:type="dxa" w:w="4802"/>
          </w:tcPr>
          <w:p>
            <w:r>
              <w:t>Eff%</w:t>
            </w:r>
          </w:p>
        </w:tc>
        <w:tc>
          <w:tcPr>
            <w:tcW w:type="dxa" w:w="4802"/>
          </w:tcPr>
          <w:p>
            <w:r>
              <w:t>Raw psum1 column: Eff%</w:t>
            </w:r>
          </w:p>
        </w:tc>
      </w:tr>
      <w:tr>
        <w:tc>
          <w:tcPr>
            <w:tcW w:type="dxa" w:w="4802"/>
          </w:tcPr>
          <w:p>
            <w:r>
              <w:t>HVDC</w:t>
            </w:r>
          </w:p>
        </w:tc>
        <w:tc>
          <w:tcPr>
            <w:tcW w:type="dxa" w:w="4802"/>
          </w:tcPr>
          <w:p>
            <w:r>
              <w:t>Raw psum1 column: HVDC</w:t>
            </w:r>
          </w:p>
        </w:tc>
      </w:tr>
      <w:tr>
        <w:tc>
          <w:tcPr>
            <w:tcW w:type="dxa" w:w="4802"/>
          </w:tcPr>
          <w:p>
            <w:r>
              <w:t>DcBias</w:t>
            </w:r>
          </w:p>
        </w:tc>
        <w:tc>
          <w:tcPr>
            <w:tcW w:type="dxa" w:w="4802"/>
          </w:tcPr>
          <w:p>
            <w:r>
              <w:t>Raw psum1 column: DcBias</w:t>
            </w:r>
          </w:p>
        </w:tc>
      </w:tr>
      <w:tr>
        <w:tc>
          <w:tcPr>
            <w:tcW w:type="dxa" w:w="4802"/>
          </w:tcPr>
          <w:p>
            <w:r>
              <w:t>DcBias_RNG</w:t>
            </w:r>
          </w:p>
        </w:tc>
        <w:tc>
          <w:tcPr>
            <w:tcW w:type="dxa" w:w="4802"/>
          </w:tcPr>
          <w:p>
            <w:r>
              <w:t>Raw psum1 column: DcBias_RNG</w:t>
            </w:r>
          </w:p>
        </w:tc>
      </w:tr>
      <w:tr>
        <w:tc>
          <w:tcPr>
            <w:tcW w:type="dxa" w:w="4802"/>
          </w:tcPr>
          <w:p>
            <w:r>
              <w:t>Amb.Temp</w:t>
            </w:r>
          </w:p>
        </w:tc>
        <w:tc>
          <w:tcPr>
            <w:tcW w:type="dxa" w:w="4802"/>
          </w:tcPr>
          <w:p>
            <w:r>
              <w:t>Raw psum1 column: Amb.Temp</w:t>
            </w:r>
          </w:p>
        </w:tc>
      </w:tr>
      <w:tr>
        <w:tc>
          <w:tcPr>
            <w:tcW w:type="dxa" w:w="4802"/>
          </w:tcPr>
          <w:p>
            <w:r>
              <w:t>PA.Temp</w:t>
            </w:r>
          </w:p>
        </w:tc>
        <w:tc>
          <w:tcPr>
            <w:tcW w:type="dxa" w:w="4802"/>
          </w:tcPr>
          <w:p>
            <w:r>
              <w:t>Raw psum1 column: PA.Temp</w:t>
            </w:r>
          </w:p>
        </w:tc>
      </w:tr>
    </w:tbl>
    <w:p>
      <w:pPr>
        <w:pStyle w:val="ListBullet"/>
      </w:pPr>
      <w:r>
        <w:t>The timestamp column is written in an Excel-friendly format with millisecond precision.</w:t>
      </w:r>
    </w:p>
    <w:p>
      <w:pPr>
        <w:pStyle w:val="ListBullet"/>
      </w:pPr>
      <w:r>
        <w:t>Firmware is repeated in each row so exported files remain self-describing when shared independently.</w:t>
      </w:r>
    </w:p>
    <w:p>
      <w:pPr>
        <w:pStyle w:val="ListBullet"/>
      </w:pPr>
      <w:r>
        <w:t>Quantum-specific payloads are normalized into the raw-column structure so the same export file family can still be reviewed consistently.</w:t>
      </w:r>
    </w:p>
    <w:p>
      <w:pPr>
        <w:sectPr>
          <w:pgSz w:w="11909" w:h="16834"/>
          <w:pgMar w:top="1008" w:right="1152" w:bottom="1008" w:left="1152" w:header="720" w:footer="720" w:gutter="0"/>
          <w:cols w:space="720"/>
          <w:docGrid w:linePitch="360"/>
        </w:sectPr>
      </w:pPr>
    </w:p>
    <w:p>
      <w:pPr>
        <w:pStyle w:val="Heading1"/>
      </w:pPr>
      <w:r>
        <w:t>21. Frequently Asked Questions</w:t>
      </w:r>
    </w:p>
    <w:p>
      <w:r>
        <w:t>The following answers address common operator and service questions that arise after initial training.</w:t>
      </w:r>
    </w:p>
    <w:p>
      <w:pPr>
        <w:pStyle w:val="Heading3"/>
      </w:pPr>
      <w:r>
        <w:t>Do I need to choose a COM port before Start / Connect?</w:t>
      </w:r>
    </w:p>
    <w:p>
      <w:r>
        <w:t>Usually no. The current release is designed to scan and detect devices automatically, but manual fallback remains available.</w:t>
      </w:r>
    </w:p>
    <w:p>
      <w:pPr>
        <w:pStyle w:val="Heading3"/>
      </w:pPr>
      <w:r>
        <w:t>Why does the GUI care so much about ver and sn content?</w:t>
      </w:r>
    </w:p>
    <w:p>
      <w:r>
        <w:t>Because a serial port can open successfully at the wrong baud or against the wrong device. Response content is used as the trust signal.</w:t>
      </w:r>
    </w:p>
    <w:p>
      <w:pPr>
        <w:pStyle w:val="Heading3"/>
      </w:pPr>
      <w:r>
        <w:t>Why is the Run button disabled?</w:t>
      </w:r>
    </w:p>
    <w:p>
      <w:r>
        <w:t>Either the app is not in a state that allows RUN, the device is not connected, or a conflicting background job is active.</w:t>
      </w:r>
    </w:p>
    <w:p>
      <w:pPr>
        <w:pStyle w:val="Heading3"/>
      </w:pPr>
      <w:r>
        <w:t>Can I use Demo Mode for production evidence?</w:t>
      </w:r>
    </w:p>
    <w:p>
      <w:r>
        <w:t>No. Demo Mode is only for interface validation and training.</w:t>
      </w:r>
    </w:p>
    <w:p>
      <w:pPr>
        <w:pStyle w:val="Heading3"/>
      </w:pPr>
      <w:r>
        <w:t>Why does contour not download in Demo Mode?</w:t>
      </w:r>
    </w:p>
    <w:p>
      <w:r>
        <w:t>Because contour requires real zpar data from a device. Demo mode intentionally blocks that path unless cache already exists.</w:t>
      </w:r>
    </w:p>
    <w:p>
      <w:pPr>
        <w:pStyle w:val="Heading3"/>
      </w:pPr>
      <w:r>
        <w:t>Where are my files saved?</w:t>
      </w:r>
    </w:p>
    <w:p>
      <w:r>
        <w:t>In the runtime logs folder beside the source tree or beside the packaged EXE.</w:t>
      </w:r>
    </w:p>
    <w:p>
      <w:pPr>
        <w:pStyle w:val="Heading3"/>
      </w:pPr>
      <w:r>
        <w:t>What should I send to support after a failure?</w:t>
      </w:r>
    </w:p>
    <w:p>
      <w:r>
        <w:t>The main log, python_fault.log if present, relevant CSV or text exports, and a description of what the Status tab showed.</w:t>
      </w:r>
    </w:p>
    <w:p>
      <w:pPr>
        <w:pStyle w:val="Heading3"/>
      </w:pPr>
      <w:r>
        <w:t>Why do Quantum charts look different from Tykon charts?</w:t>
      </w:r>
    </w:p>
    <w:p>
      <w:r>
        <w:t>Quantum supports two bands and therefore adds the Band selector plus dual-band Smith Chart behavior.</w:t>
      </w:r>
    </w:p>
    <w:p>
      <w:pPr>
        <w:pStyle w:val="Heading3"/>
      </w:pPr>
      <w:r>
        <w:t>What do Buttons A and B do?</w:t>
      </w:r>
    </w:p>
    <w:p>
      <w:r>
        <w:t>They are placeholders and do not perform a real service action in v26.0.4.</w:t>
      </w:r>
    </w:p>
    <w:p>
      <w:pPr>
        <w:pStyle w:val="Heading3"/>
      </w:pPr>
      <w:r>
        <w:t>How do I stop a long tlog retrieval?</w:t>
      </w:r>
    </w:p>
    <w:p>
      <w:r>
        <w:t>Use Abort. The application will cancel the active diagnostic job and return toward idle.</w:t>
      </w:r>
    </w:p>
    <w:p>
      <w:pPr>
        <w:sectPr>
          <w:pgSz w:w="11909" w:h="16834"/>
          <w:pgMar w:top="1008" w:right="1152" w:bottom="1008" w:left="1152" w:header="720" w:footer="720" w:gutter="0"/>
          <w:cols w:space="720"/>
          <w:docGrid w:linePitch="360"/>
        </w:sectPr>
      </w:pPr>
    </w:p>
    <w:p>
      <w:pPr>
        <w:pStyle w:val="Heading1"/>
      </w:pPr>
      <w:r>
        <w:t>22. Role-Based Workflows and Expectations</w:t>
      </w:r>
    </w:p>
    <w:p>
      <w:r>
        <w:t>Different users come to EVC GUI with different goals. Operators care about quick startup, stable monitoring, and simple pass/fail decisions. Field service engineers care about proof of identity, reproducible recovery actions, and file capture. Process engineers care about trends and correlation. Software validators care about feature coverage and predictable state transitions. The same application serves all four roles, but the most efficient workflow depends on who is using it.</w:t>
      </w:r>
    </w:p>
    <w:p>
      <w:r>
        <w:t>This chapter turns the shared GUI into role-specific guidance. It is especially useful when the software is deployed to a team that spans operations and engineering, because it prevents one group from inheriting another group's habits without understanding why they exist.</w:t>
      </w:r>
    </w:p>
    <w:p>
      <w:r>
        <w:rPr>
          <w:b/>
        </w:rPr>
        <w:t>Role summary</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Role</w:t>
            </w:r>
          </w:p>
        </w:tc>
        <w:tc>
          <w:tcPr>
            <w:tcW w:type="dxa" w:w="2401"/>
          </w:tcPr>
          <w:p>
            <w:r>
              <w:t>Primary goal</w:t>
            </w:r>
          </w:p>
        </w:tc>
        <w:tc>
          <w:tcPr>
            <w:tcW w:type="dxa" w:w="2401"/>
          </w:tcPr>
          <w:p>
            <w:r>
              <w:t>Most-used areas</w:t>
            </w:r>
          </w:p>
        </w:tc>
        <w:tc>
          <w:tcPr>
            <w:tcW w:type="dxa" w:w="2401"/>
          </w:tcPr>
          <w:p>
            <w:r>
              <w:t>Artifacts to keep</w:t>
            </w:r>
          </w:p>
        </w:tc>
      </w:tr>
      <w:tr>
        <w:tc>
          <w:tcPr>
            <w:tcW w:type="dxa" w:w="2401"/>
          </w:tcPr>
          <w:p>
            <w:r>
              <w:t>Operator</w:t>
            </w:r>
          </w:p>
        </w:tc>
        <w:tc>
          <w:tcPr>
            <w:tcW w:type="dxa" w:w="2401"/>
          </w:tcPr>
          <w:p>
            <w:r>
              <w:t>Connect the right unit, run it safely, observe stability, stop cleanly</w:t>
            </w:r>
          </w:p>
        </w:tc>
        <w:tc>
          <w:tcPr>
            <w:tcW w:type="dxa" w:w="2401"/>
          </w:tcPr>
          <w:p>
            <w:r>
              <w:t>Start / Connect, Run, Power Scope, Smith Chart, Abort</w:t>
            </w:r>
          </w:p>
        </w:tc>
        <w:tc>
          <w:tcPr>
            <w:tcW w:type="dxa" w:w="2401"/>
          </w:tcPr>
          <w:p>
            <w:r>
              <w:t>Status messages and raw CSV if a run needs review</w:t>
            </w:r>
          </w:p>
        </w:tc>
      </w:tr>
      <w:tr>
        <w:tc>
          <w:tcPr>
            <w:tcW w:type="dxa" w:w="2401"/>
          </w:tcPr>
          <w:p>
            <w:r>
              <w:t>Field service engineer</w:t>
            </w:r>
          </w:p>
        </w:tc>
        <w:tc>
          <w:tcPr>
            <w:tcW w:type="dxa" w:w="2401"/>
          </w:tcPr>
          <w:p>
            <w:r>
              <w:t>Recover communication, capture support evidence, extract device history</w:t>
            </w:r>
          </w:p>
        </w:tc>
        <w:tc>
          <w:tcPr>
            <w:tcW w:type="dxa" w:w="2401"/>
          </w:tcPr>
          <w:p>
            <w:r>
              <w:t>Start / Connect, Probe, Troubleshoot tab, log folder</w:t>
            </w:r>
          </w:p>
        </w:tc>
        <w:tc>
          <w:tcPr>
            <w:tcW w:type="dxa" w:w="2401"/>
          </w:tcPr>
          <w:p>
            <w:r>
              <w:t>Backup, tlog, diagnostic result summary, application log</w:t>
            </w:r>
          </w:p>
        </w:tc>
      </w:tr>
      <w:tr>
        <w:tc>
          <w:tcPr>
            <w:tcW w:type="dxa" w:w="2401"/>
          </w:tcPr>
          <w:p>
            <w:r>
              <w:t>Process engineer</w:t>
            </w:r>
          </w:p>
        </w:tc>
        <w:tc>
          <w:tcPr>
            <w:tcW w:type="dxa" w:w="2401"/>
          </w:tcPr>
          <w:p>
            <w:r>
              <w:t>Compare tuning and output behavior across conditions</w:t>
            </w:r>
          </w:p>
        </w:tc>
        <w:tc>
          <w:tcPr>
            <w:tcW w:type="dxa" w:w="2401"/>
          </w:tcPr>
          <w:p>
            <w:r>
              <w:t>Power Scope, Smith Chart, contour export, raw CSV</w:t>
            </w:r>
          </w:p>
        </w:tc>
        <w:tc>
          <w:tcPr>
            <w:tcW w:type="dxa" w:w="2401"/>
          </w:tcPr>
          <w:p>
            <w:r>
              <w:t>Time-aligned trends and contour overlays</w:t>
            </w:r>
          </w:p>
        </w:tc>
      </w:tr>
      <w:tr>
        <w:tc>
          <w:tcPr>
            <w:tcW w:type="dxa" w:w="2401"/>
          </w:tcPr>
          <w:p>
            <w:r>
              <w:t>Software validator</w:t>
            </w:r>
          </w:p>
        </w:tc>
        <w:tc>
          <w:tcPr>
            <w:tcW w:type="dxa" w:w="2401"/>
          </w:tcPr>
          <w:p>
            <w:r>
              <w:t>Verify that the release behaves as specified</w:t>
            </w:r>
          </w:p>
        </w:tc>
        <w:tc>
          <w:tcPr>
            <w:tcW w:type="dxa" w:w="2401"/>
          </w:tcPr>
          <w:p>
            <w:r>
              <w:t>All tabs, state label, generated files</w:t>
            </w:r>
          </w:p>
        </w:tc>
        <w:tc>
          <w:tcPr>
            <w:tcW w:type="dxa" w:w="2401"/>
          </w:tcPr>
          <w:p>
            <w:r>
              <w:t>Screenshots, logs, output files, and revision-matched observations</w:t>
            </w:r>
          </w:p>
        </w:tc>
      </w:tr>
    </w:tbl>
    <w:p>
      <w:pPr>
        <w:pStyle w:val="Heading2"/>
      </w:pPr>
      <w:r>
        <w:t>22.1 Operator workflow</w:t>
      </w:r>
    </w:p>
    <w:p>
      <w:r>
        <w:t>For the operator, the GUI should feel procedural. The expected cycle is launch, connect, confirm identity, run, monitor, abort or finish, and then exit. Operators should minimize side trips into Troubleshoot unless a communication or hardware question exists. That habit keeps the live path simple and lowers the chance of mixing routine production work with service actions.</w:t>
      </w:r>
    </w:p>
    <w:p>
      <w:r>
        <w:t>During a normal run the operator should use the Power Scope Current Value panel for immediate feedback and the chart for trend recognition. If the process response is changing, the operator should avoid overreacting to one numerical sample. Instead, compare several seconds of behavior and look for agreement across at least two metrics before concluding that a real shift occurred.</w:t>
      </w:r>
    </w:p>
    <w:p>
      <w:r>
        <w:t>The operator should use the Smith Chart when matching behavior matters or when capacitor positions alone do not explain what the tuning network is doing. If the site culture normally focuses only on power traces, this manual strongly recommends adding periodic Smith Chart checks because mismatch issues often become visible there earlier than in summary values.</w:t>
      </w:r>
    </w:p>
    <w:p>
      <w:pPr>
        <w:pStyle w:val="Heading2"/>
      </w:pPr>
      <w:r>
        <w:t>22.2 Field service workflow</w:t>
      </w:r>
    </w:p>
    <w:p>
      <w:r>
        <w:t>Field service work usually begins with uncertainty: wrong baud, missing response, ambiguous hardware state, or a customer report that something 'sometimes fails'. In those situations, the application is most valuable when used in a staged way. First establish a trustworthy connection. Then verify identity. Then decide whether you need a light diagnostic, a backup, a time log, or a full advanced diagnostic bundle.</w:t>
      </w:r>
    </w:p>
    <w:p>
      <w:r>
        <w:t>Service users should resist the urge to start a long data run immediately if the question is fundamentally about connectivity or historical faults. A short Probe plus Diagnostic can answer more in two minutes than a noisy live run can answer in twenty. Only move into RUN when the unit has to be observed dynamically or when the customer symptom is load- or process-dependent.</w:t>
      </w:r>
    </w:p>
    <w:p>
      <w:r>
        <w:t>When escalating to firmware or software support, the service engineer should package the application log, any backup or tlog files, and a short written note that includes the visible product type, serial number, firmware line, and the exact button sequence used. That context is often the difference between a quick answer and a long clarification loop.</w:t>
      </w:r>
    </w:p>
    <w:p>
      <w:pPr>
        <w:pStyle w:val="Heading2"/>
      </w:pPr>
      <w:r>
        <w:t>22.3 Process engineering workflow</w:t>
      </w:r>
    </w:p>
    <w:p>
      <w:r>
        <w:t>Process engineers typically care less about one-time connection mechanics and more about repeatability. For that reason, their best workflow is to standardize chart selections and manual Y-axis ranges before comparing runs. If one run uses auto-scaled axes and another uses fixed axes, visual interpretation becomes less reliable even if the underlying data is valid.</w:t>
      </w:r>
    </w:p>
    <w:p>
      <w:r>
        <w:t>Process engineers should also treat contour as context rather than as the final answer. A live point staying comfortably within contour does not automatically mean the process is optimal; it means the observed impedance lies within the sampled boundary map. Combine contour context with output metrics and trend stability before drawing a process conclusion.</w:t>
      </w:r>
    </w:p>
    <w:p>
      <w:r>
        <w:t>For study work, preserve the raw CSV and, when relevant, the contour export. Those files support later slicing in Excel or Python and make it easier to discuss a result without needing to recreate the exact same live conditions on the machine.</w:t>
      </w:r>
    </w:p>
    <w:p>
      <w:pPr>
        <w:pStyle w:val="Heading2"/>
      </w:pPr>
      <w:r>
        <w:t>22.4 Software validation workflow</w:t>
      </w:r>
    </w:p>
    <w:p>
      <w:r>
        <w:t>Software validators should use the application in an intentionally broad way. A release is not fully exercised by a successful startup and one live run. Validation should include auto-detection, manual fallback, live acquisition, demo mode, Smith Chart hover behavior, contour download and cache reuse, each Troubleshoot action, Abort behavior during both run and service work, and clean shutdown.</w:t>
      </w:r>
    </w:p>
    <w:p>
      <w:r>
        <w:t>The state label should be observed as part of validation evidence. A feature can appear to work but still use the wrong transition sequence internally. Because the application logs state changes explicitly, validators have a built-in trace of the workflow logic rather than needing custom instrumentation.</w:t>
      </w:r>
    </w:p>
    <w:p>
      <w:r>
        <w:t>When producing a validation packet, include not only screenshots but also the generated file artifacts. The presence, naming, and content of those files are first-class user-facing behaviors in this application.</w:t>
      </w:r>
    </w:p>
    <w:p>
      <w:pPr>
        <w:sectPr>
          <w:pgSz w:w="11909" w:h="16834"/>
          <w:pgMar w:top="1008" w:right="1152" w:bottom="1008" w:left="1152" w:header="720" w:footer="720" w:gutter="0"/>
          <w:cols w:space="720"/>
          <w:docGrid w:linePitch="360"/>
        </w:sectPr>
      </w:pPr>
    </w:p>
    <w:p>
      <w:pPr>
        <w:pStyle w:val="Heading1"/>
      </w:pPr>
      <w:r>
        <w:t>23. Detailed Operating Scenarios and Case Studies</w:t>
      </w:r>
    </w:p>
    <w:p>
      <w:r>
        <w:t>This chapter presents extended scenarios that mirror common real-world usage. It is intended to make the GUI feel predictable in context, not only control-by-control.</w:t>
      </w:r>
    </w:p>
    <w:p>
      <w:pPr>
        <w:pStyle w:val="Heading2"/>
      </w:pPr>
      <w:r>
        <w:t>23.1 Single-device startup with normal behavior</w:t>
      </w:r>
    </w:p>
    <w:p>
      <w:r>
        <w:t>A common case begins with exactly one connected unit. The operator launches the software, waits for IDLE, presses Start / Connect, sees a single detected row already selected, and clicks Connect to Selected Device. The product and serial fields populate, the port controls disable, and the system returns to IDLE ready for the next action.</w:t>
      </w:r>
    </w:p>
    <w:p>
      <w:r>
        <w:t>In this case the user should still pause long enough to confirm the serial number. The software has already done the hard work of detection, but the serial number check is the final human safeguard against mixing up similar units on the bench.</w:t>
      </w:r>
    </w:p>
    <w:p>
      <w:r>
        <w:t>After pressing Run, the operator should expect a brief setup sequence and then stable updates on both Power Scope and Smith Chart. If contour is configured and not yet cached, the user may see contour activity shortly after connection, depending on the exact workflow used.</w:t>
      </w:r>
    </w:p>
    <w:p>
      <w:pPr>
        <w:pStyle w:val="Heading2"/>
      </w:pPr>
      <w:r>
        <w:t>23.2 Multiple detected devices in the selection dialog</w:t>
      </w:r>
    </w:p>
    <w:p>
      <w:r>
        <w:t>In shared labs it is common to have several EVC devices attached at the same time. When that happens, the selection dialog is not an inconvenience; it is one of the most important safety features in the GUI. The table shows COM port, product, serial number, firmware, and baud rate precisely so that the user can identify the correct target before opening a long session.</w:t>
      </w:r>
    </w:p>
    <w:p>
      <w:r>
        <w:t>The recommended habit is to read the serial number first, then verify that the product family and firmware line are plausible, and only then press Connect to Selected Device. If two units of the same product are present, serial number should be treated as the deciding factor for attribution and file naming.</w:t>
      </w:r>
    </w:p>
    <w:p>
      <w:r>
        <w:t>If you do not know which of several rows is the intended unit, cancel the dialog, physically isolate the device, refresh the COM environment if necessary, and try again. Guessing defeats the purpose of the detection workflow.</w:t>
      </w:r>
    </w:p>
    <w:p>
      <w:pPr>
        <w:pStyle w:val="Heading2"/>
      </w:pPr>
      <w:r>
        <w:t>23.3 Communication path looks alive but identity is wrong or unstable</w:t>
      </w:r>
    </w:p>
    <w:p>
      <w:r>
        <w:t>Sometimes a port opens and even returns characters, but the content is not trustworthy. This usually appears as a garbled or incomplete ver response, an empty serial number, or a mismatch between the expected hardware and the displayed product line. EVC GUI is designed to reject that situation rather than progressing optimistically.</w:t>
      </w:r>
    </w:p>
    <w:p>
      <w:r>
        <w:t>The operator should interpret such rejection as protective behavior. It usually means the selected or detected baud is wrong, the line is noisy, or another application has altered the device state. Re-run Start / Connect, verify exclusive access, and avoid entering RUN until the identity fields are stable and correct.</w:t>
      </w:r>
    </w:p>
    <w:p>
      <w:r>
        <w:t>Support personnel should preserve the Status tab content for these cases because it often captures the crucial wrong-baud symptom directly.</w:t>
      </w:r>
    </w:p>
    <w:p>
      <w:pPr>
        <w:pStyle w:val="Heading2"/>
      </w:pPr>
      <w:r>
        <w:t>23.4 Long tlog retrieval during service work</w:t>
      </w:r>
    </w:p>
    <w:p>
      <w:r>
        <w:t>Time-log retrieval can be much longer than a quick diagnostic or even a backup. The current release improves this path by letting the application stay responsive while it reads until the expected end marker. The visible experience is a busy service job, streaming device lines in the Status pane of the Troubleshoot tab, and a final saved file path on success.</w:t>
      </w:r>
    </w:p>
    <w:p>
      <w:r>
        <w:t>The user should not assume failure just because the job is taking time. The correct question is whether new content is still appearing or whether the device is known to have a large log. Abort should be reserved for cases where the operation must be interrupted operationally, not simply because it is longer than a short command.</w:t>
      </w:r>
    </w:p>
    <w:p>
      <w:r>
        <w:t>Once the tlog is saved, pair it with the application log. Together they create a strong service bundle because they show both the device's history and the GUI's handling of the retrieval.</w:t>
      </w:r>
    </w:p>
    <w:p>
      <w:pPr>
        <w:pStyle w:val="Heading2"/>
      </w:pPr>
      <w:r>
        <w:t>23.5 Demo-only training session with no hardware</w:t>
      </w:r>
    </w:p>
    <w:p>
      <w:r>
        <w:t>Demo mode is best used as a classroom workflow. The trainer should explain up front that the software is behaving like the real interface but not representing a real device state. Then the trainer can show startup, Run, chart changes, time-window switching, band and pattern interactions, and safe stop behavior without risking any hardware.</w:t>
      </w:r>
    </w:p>
    <w:p>
      <w:r>
        <w:t>A useful teaching pattern is to ask trainees what they would do next if this were a real unit, then compare their answer with the enabled or disabled controls. This highlights how the GUI itself communicates correct sequence and prevents several common mistakes automatically.</w:t>
      </w:r>
    </w:p>
    <w:p>
      <w:r>
        <w:t>At the end of training, the distinction between DEMO and real evidence should be repeated clearly so screenshots or files from the session are not later confused with hardware verification records.</w:t>
      </w:r>
    </w:p>
    <w:p>
      <w:pPr>
        <w:sectPr>
          <w:pgSz w:w="11909" w:h="16834"/>
          <w:pgMar w:top="1008" w:right="1152" w:bottom="1008" w:left="1152" w:header="720" w:footer="720" w:gutter="0"/>
          <w:cols w:space="720"/>
          <w:docGrid w:linePitch="360"/>
        </w:sectPr>
      </w:pPr>
    </w:p>
    <w:p>
      <w:pPr>
        <w:pStyle w:val="Heading1"/>
      </w:pPr>
      <w:r>
        <w:t>24. Evidence Capture, Review Packages, and Reporting Discipline</w:t>
      </w:r>
    </w:p>
    <w:p>
      <w:r>
        <w:t>A strength of EVC GUI is that it produces multiple complementary forms of evidence: on-screen messages, log files, raw CSV, contour exports, backup text, and time-log text. To get the full value from that design, teams should follow a consistent reporting discipline rather than collecting files only after something goes wrong.</w:t>
      </w:r>
    </w:p>
    <w:p>
      <w:r>
        <w:t>A good review package answers four questions. Which unit was involved? What software version was used? What action sequence was performed? What artifacts were produced? If any of those questions cannot be answered from the package, the capture process should be improved.</w:t>
      </w:r>
    </w:p>
    <w:p>
      <w:r>
        <w:t>The easiest way to improve evidence quality is to confirm serial number and version early, then preserve the files produced during the same session without renaming them manually. The software already bakes identity and timestamps into the filenames for this reason.</w:t>
      </w:r>
    </w:p>
    <w:p>
      <w:pPr>
        <w:pStyle w:val="Heading2"/>
      </w:pPr>
      <w:r>
        <w:t>24.1 Minimum evidence for a normal validation run</w:t>
      </w:r>
    </w:p>
    <w:p>
      <w:pPr>
        <w:pStyle w:val="ListBullet"/>
      </w:pPr>
      <w:r>
        <w:t>Screenshot showing the main window with the correct product and serial number</w:t>
      </w:r>
    </w:p>
    <w:p>
      <w:pPr>
        <w:pStyle w:val="ListBullet"/>
      </w:pPr>
      <w:r>
        <w:t>Status tab excerpt or screenshot showing successful connection and RUN entry</w:t>
      </w:r>
    </w:p>
    <w:p>
      <w:pPr>
        <w:pStyle w:val="ListBullet"/>
      </w:pPr>
      <w:r>
        <w:t>Raw CSV file from the same session</w:t>
      </w:r>
    </w:p>
    <w:p>
      <w:pPr>
        <w:pStyle w:val="ListBullet"/>
      </w:pPr>
      <w:r>
        <w:t>If Smith Chart contour matters, the contour export CSV or a screenshot of the overlay</w:t>
      </w:r>
    </w:p>
    <w:p>
      <w:pPr>
        <w:pStyle w:val="ListBullet"/>
      </w:pPr>
      <w:r>
        <w:t>Short note describing whether the run was real hardware or demo mode</w:t>
      </w:r>
    </w:p>
    <w:p>
      <w:pPr>
        <w:pStyle w:val="Heading2"/>
      </w:pPr>
      <w:r>
        <w:t>24.2 Minimum evidence for a service escalation</w:t>
      </w:r>
    </w:p>
    <w:p>
      <w:pPr>
        <w:pStyle w:val="ListBullet"/>
      </w:pPr>
      <w:r>
        <w:t>Application log file for the affected session</w:t>
      </w:r>
    </w:p>
    <w:p>
      <w:pPr>
        <w:pStyle w:val="ListBullet"/>
      </w:pPr>
      <w:r>
        <w:t>Backup file if available</w:t>
      </w:r>
    </w:p>
    <w:p>
      <w:pPr>
        <w:pStyle w:val="ListBullet"/>
      </w:pPr>
      <w:r>
        <w:t>tlog file if available</w:t>
      </w:r>
    </w:p>
    <w:p>
      <w:pPr>
        <w:pStyle w:val="ListBullet"/>
      </w:pPr>
      <w:r>
        <w:t>Result-pane summary copied or captured from the Troubleshoot tab</w:t>
      </w:r>
    </w:p>
    <w:p>
      <w:pPr>
        <w:pStyle w:val="ListBullet"/>
      </w:pPr>
      <w:r>
        <w:t>Status tab evidence of connection, identity, and any observed failure sequence</w:t>
      </w:r>
    </w:p>
    <w:p>
      <w:pPr>
        <w:pStyle w:val="ListBullet"/>
      </w:pPr>
      <w:r>
        <w:t>Operator note describing exact button order and observed symptom</w:t>
      </w:r>
    </w:p>
    <w:p>
      <w:pPr>
        <w:pStyle w:val="Heading2"/>
      </w:pPr>
      <w:r>
        <w:t>24.3 Review checklist before closing a case</w:t>
      </w:r>
    </w:p>
    <w:p>
      <w:pPr>
        <w:pStyle w:val="ListNumber"/>
      </w:pPr>
      <w:r>
        <w:t>Confirm that the serial number in the files matches the intended unit.</w:t>
      </w:r>
    </w:p>
    <w:p>
      <w:pPr>
        <w:pStyle w:val="ListNumber"/>
      </w:pPr>
      <w:r>
        <w:t>Confirm that the software version in the report matches the release under review.</w:t>
      </w:r>
    </w:p>
    <w:p>
      <w:pPr>
        <w:pStyle w:val="ListNumber"/>
      </w:pPr>
      <w:r>
        <w:t>Confirm that timestamps across files and screenshots are consistent.</w:t>
      </w:r>
    </w:p>
    <w:p>
      <w:pPr>
        <w:pStyle w:val="ListNumber"/>
      </w:pPr>
      <w:r>
        <w:t>Confirm that any demo-mode artifacts are clearly labeled and segregated from real-device evidence.</w:t>
      </w:r>
    </w:p>
    <w:p>
      <w:pPr>
        <w:pStyle w:val="ListNumber"/>
      </w:pPr>
      <w:r>
        <w:t>Confirm that unresolved questions are written down before the session context is lost.</w:t>
      </w:r>
    </w:p>
    <w:p>
      <w:pPr>
        <w:sectPr>
          <w:pgSz w:w="11909" w:h="16834"/>
          <w:pgMar w:top="1008" w:right="1152" w:bottom="1008" w:left="1152" w:header="720" w:footer="720" w:gutter="0"/>
          <w:cols w:space="720"/>
          <w:docGrid w:linePitch="360"/>
        </w:sectPr>
      </w:pPr>
    </w:p>
    <w:p>
      <w:pPr>
        <w:pStyle w:val="Heading1"/>
      </w:pPr>
      <w:r>
        <w:t>25. Extended Interpretation Guide for Charts and Values</w:t>
      </w:r>
    </w:p>
    <w:p>
      <w:r>
        <w:t>Charts are most powerful when the user knows what patterns to look for. This chapter gives practical interpretation habits that are broader than the per-control reference earlier in the manual.</w:t>
      </w:r>
    </w:p>
    <w:p>
      <w:r>
        <w:t>The first principle is corroboration. Do not decide from a single metric alone if a decision could affect production, acceptance, or service diagnosis. A rise in REV means more when paired with Smith Chart movement toward the edge. A drift in DcBias means more when it coincides with Pout movement. A changing capacitor position means more when it is accompanied by stable or unstable output traces.</w:t>
      </w:r>
    </w:p>
    <w:p>
      <w:r>
        <w:t>The second principle is timescale. The 10-second window is good for immediate reactions; the 60-second window is good for settling and drift. Many disagreements about 'what the unit is doing' are really disagreements about which timescale is being observed.</w:t>
      </w:r>
    </w:p>
    <w:p>
      <w:r>
        <w:t>The third principle is repeatability. If a phenomenon matters, try to observe it twice under similar conditions or preserve enough evidence that another person can review it offline. The raw CSV and contour export exist precisely to support that discipline.</w:t>
      </w:r>
    </w:p>
    <w:p>
      <w:r>
        <w:rPr>
          <w:b/>
        </w:rPr>
        <w:t>Common chart-reading patterns</w:t>
      </w:r>
    </w:p>
    <w:tbl>
      <w:tblPr>
        <w:tblStyle w:val="TableGrid"/>
        <w:tblW w:type="auto" w:w="0"/>
        <w:tblLook w:firstColumn="1" w:firstRow="1" w:lastColumn="0" w:lastRow="0" w:noHBand="0" w:noVBand="1" w:val="04A0"/>
      </w:tblPr>
      <w:tblGrid>
        <w:gridCol w:w="4802"/>
        <w:gridCol w:w="4802"/>
      </w:tblGrid>
      <w:tr>
        <w:tc>
          <w:tcPr>
            <w:tcW w:type="dxa" w:w="4802"/>
          </w:tcPr>
          <w:p>
            <w:r>
              <w:t>Pattern</w:t>
            </w:r>
          </w:p>
        </w:tc>
        <w:tc>
          <w:tcPr>
            <w:tcW w:type="dxa" w:w="4802"/>
          </w:tcPr>
          <w:p>
            <w:r>
              <w:t>What it often means</w:t>
            </w:r>
          </w:p>
        </w:tc>
      </w:tr>
      <w:tr>
        <w:tc>
          <w:tcPr>
            <w:tcW w:type="dxa" w:w="4802"/>
          </w:tcPr>
          <w:p>
            <w:r>
              <w:t>Stable operation pattern</w:t>
            </w:r>
          </w:p>
        </w:tc>
        <w:tc>
          <w:tcPr>
            <w:tcW w:type="dxa" w:w="4802"/>
          </w:tcPr>
          <w:p>
            <w:r>
              <w:t>Values move only slightly, the Smith Chart point wanders modestly, and no one trace dominates visually. This is the ideal baseline for comparison.</w:t>
            </w:r>
          </w:p>
        </w:tc>
      </w:tr>
      <w:tr>
        <w:tc>
          <w:tcPr>
            <w:tcW w:type="dxa" w:w="4802"/>
          </w:tcPr>
          <w:p>
            <w:r>
              <w:t>Mismatch suspicion pattern</w:t>
            </w:r>
          </w:p>
        </w:tc>
        <w:tc>
          <w:tcPr>
            <w:tcW w:type="dxa" w:w="4802"/>
          </w:tcPr>
          <w:p>
            <w:r>
              <w:t>REV rises or behaves erratically while the Smith Chart point moves outward or along an unexpected edge-focused path. Use contour context and compare against capacitor movement.</w:t>
            </w:r>
          </w:p>
        </w:tc>
      </w:tr>
      <w:tr>
        <w:tc>
          <w:tcPr>
            <w:tcW w:type="dxa" w:w="4802"/>
          </w:tcPr>
          <w:p>
            <w:r>
              <w:t>Aggressive tuning movement</w:t>
            </w:r>
          </w:p>
        </w:tc>
        <w:tc>
          <w:tcPr>
            <w:tcW w:type="dxa" w:w="4802"/>
          </w:tcPr>
          <w:p>
            <w:r>
              <w:t>C1 and C2 change quickly while power values chase the movement. This can be acceptable during active tuning but should settle in a healthy process.</w:t>
            </w:r>
          </w:p>
        </w:tc>
      </w:tr>
      <w:tr>
        <w:tc>
          <w:tcPr>
            <w:tcW w:type="dxa" w:w="4802"/>
          </w:tcPr>
          <w:p>
            <w:r>
              <w:t>Thermal or slow drift pattern</w:t>
            </w:r>
          </w:p>
        </w:tc>
        <w:tc>
          <w:tcPr>
            <w:tcW w:type="dxa" w:w="4802"/>
          </w:tcPr>
          <w:p>
            <w:r>
              <w:t>The 10-second view may look calm while the 60-second view reveals a slow slope in DcBias, Pout, or Iout. Always check the longer window when investigating subtle stability concerns.</w:t>
            </w:r>
          </w:p>
        </w:tc>
      </w:tr>
      <w:tr>
        <w:tc>
          <w:tcPr>
            <w:tcW w:type="dxa" w:w="4802"/>
          </w:tcPr>
          <w:p>
            <w:r>
              <w:t>Band disagreement on Quantum</w:t>
            </w:r>
          </w:p>
        </w:tc>
        <w:tc>
          <w:tcPr>
            <w:tcW w:type="dxa" w:w="4802"/>
          </w:tcPr>
          <w:p>
            <w:r>
              <w:t>HF and LF may both look acceptable independently yet tell different stories when compared using the same chart selections and manual axis ranges. Preserve both views when reporting a Quantum issue.</w:t>
            </w:r>
          </w:p>
        </w:tc>
      </w:tr>
    </w:tbl>
    <w:p>
      <w:pPr>
        <w:pStyle w:val="Heading3"/>
      </w:pPr>
      <w:r>
        <w:t>Stable operation pattern</w:t>
      </w:r>
    </w:p>
    <w:p>
      <w:r>
        <w:t>Values move only slightly, the Smith Chart point wanders modestly, and no one trace dominates visually. This is the ideal baseline for comparison.</w:t>
      </w:r>
    </w:p>
    <w:p>
      <w:r>
        <w:t>Recommended practice: record which traces were visible, which time window was active, and whether any manual scaling was applied before sharing the observation with another engineer.</w:t>
      </w:r>
    </w:p>
    <w:p>
      <w:pPr>
        <w:pStyle w:val="Heading3"/>
      </w:pPr>
      <w:r>
        <w:t>Mismatch suspicion pattern</w:t>
      </w:r>
    </w:p>
    <w:p>
      <w:r>
        <w:t>REV rises or behaves erratically while the Smith Chart point moves outward or along an unexpected edge-focused path. Use contour context and compare against capacitor movement.</w:t>
      </w:r>
    </w:p>
    <w:p>
      <w:r>
        <w:t>Recommended practice: record which traces were visible, which time window was active, and whether any manual scaling was applied before sharing the observation with another engineer.</w:t>
      </w:r>
    </w:p>
    <w:p>
      <w:pPr>
        <w:pStyle w:val="Heading3"/>
      </w:pPr>
      <w:r>
        <w:t>Aggressive tuning movement</w:t>
      </w:r>
    </w:p>
    <w:p>
      <w:r>
        <w:t>C1 and C2 change quickly while power values chase the movement. This can be acceptable during active tuning but should settle in a healthy process.</w:t>
      </w:r>
    </w:p>
    <w:p>
      <w:r>
        <w:t>Recommended practice: record which traces were visible, which time window was active, and whether any manual scaling was applied before sharing the observation with another engineer.</w:t>
      </w:r>
    </w:p>
    <w:p>
      <w:pPr>
        <w:pStyle w:val="Heading3"/>
      </w:pPr>
      <w:r>
        <w:t>Thermal or slow drift pattern</w:t>
      </w:r>
    </w:p>
    <w:p>
      <w:r>
        <w:t>The 10-second view may look calm while the 60-second view reveals a slow slope in DcBias, Pout, or Iout. Always check the longer window when investigating subtle stability concerns.</w:t>
      </w:r>
    </w:p>
    <w:p>
      <w:r>
        <w:t>Recommended practice: record which traces were visible, which time window was active, and whether any manual scaling was applied before sharing the observation with another engineer.</w:t>
      </w:r>
    </w:p>
    <w:p>
      <w:pPr>
        <w:pStyle w:val="Heading3"/>
      </w:pPr>
      <w:r>
        <w:t>Band disagreement on Quantum</w:t>
      </w:r>
    </w:p>
    <w:p>
      <w:r>
        <w:t>HF and LF may both look acceptable independently yet tell different stories when compared using the same chart selections and manual axis ranges. Preserve both views when reporting a Quantum issue.</w:t>
      </w:r>
    </w:p>
    <w:p>
      <w:r>
        <w:t>Recommended practice: record which traces were visible, which time window was active, and whether any manual scaling was applied before sharing the observation with another engineer.</w:t>
      </w:r>
    </w:p>
    <w:p>
      <w:pPr>
        <w:sectPr>
          <w:pgSz w:w="11909" w:h="16834"/>
          <w:pgMar w:top="1008" w:right="1152" w:bottom="1008" w:left="1152" w:header="720" w:footer="720" w:gutter="0"/>
          <w:cols w:space="720"/>
          <w:docGrid w:linePitch="360"/>
        </w:sectPr>
      </w:pPr>
    </w:p>
    <w:p>
      <w:pPr>
        <w:pStyle w:val="Heading1"/>
      </w:pPr>
      <w:r>
        <w:t>26. Glossary and Terminology</w:t>
      </w:r>
    </w:p>
    <w:p>
      <w:r>
        <w:t>This glossary defines the terms most likely to appear in training, support discussions, and review packages.</w:t>
      </w:r>
    </w:p>
    <w:p>
      <w:r>
        <w:rPr>
          <w:b/>
        </w:rPr>
        <w:t>Glossary</w:t>
      </w:r>
    </w:p>
    <w:tbl>
      <w:tblPr>
        <w:tblStyle w:val="TableGrid"/>
        <w:tblW w:type="auto" w:w="0"/>
        <w:tblLook w:firstColumn="1" w:firstRow="1" w:lastColumn="0" w:lastRow="0" w:noHBand="0" w:noVBand="1" w:val="04A0"/>
      </w:tblPr>
      <w:tblGrid>
        <w:gridCol w:w="4802"/>
        <w:gridCol w:w="4802"/>
      </w:tblGrid>
      <w:tr>
        <w:tc>
          <w:tcPr>
            <w:tcW w:type="dxa" w:w="4802"/>
          </w:tcPr>
          <w:p>
            <w:r>
              <w:t>Term</w:t>
            </w:r>
          </w:p>
        </w:tc>
        <w:tc>
          <w:tcPr>
            <w:tcW w:type="dxa" w:w="4802"/>
          </w:tcPr>
          <w:p>
            <w:r>
              <w:t>Meaning</w:t>
            </w:r>
          </w:p>
        </w:tc>
      </w:tr>
      <w:tr>
        <w:tc>
          <w:tcPr>
            <w:tcW w:type="dxa" w:w="4802"/>
          </w:tcPr>
          <w:p>
            <w:r>
              <w:t>Auto-detection</w:t>
            </w:r>
          </w:p>
        </w:tc>
        <w:tc>
          <w:tcPr>
            <w:tcW w:type="dxa" w:w="4802"/>
          </w:tcPr>
          <w:p>
            <w:r>
              <w:t>The Start / Connect workflow that scans ports, tests baud candidates, queries identity, and shows a device selection dialog.</w:t>
            </w:r>
          </w:p>
        </w:tc>
      </w:tr>
      <w:tr>
        <w:tc>
          <w:tcPr>
            <w:tcW w:type="dxa" w:w="4802"/>
          </w:tcPr>
          <w:p>
            <w:r>
              <w:t>Contour</w:t>
            </w:r>
          </w:p>
        </w:tc>
        <w:tc>
          <w:tcPr>
            <w:tcW w:type="dxa" w:w="4802"/>
          </w:tcPr>
          <w:p>
            <w:r>
              <w:t>A Smith Chart boundary overlay built from sampled zpar responses along the edges of the capacitor space.</w:t>
            </w:r>
          </w:p>
        </w:tc>
      </w:tr>
      <w:tr>
        <w:tc>
          <w:tcPr>
            <w:tcW w:type="dxa" w:w="4802"/>
          </w:tcPr>
          <w:p>
            <w:r>
              <w:t>Demo Mode</w:t>
            </w:r>
          </w:p>
        </w:tc>
        <w:tc>
          <w:tcPr>
            <w:tcW w:type="dxa" w:w="4802"/>
          </w:tcPr>
          <w:p>
            <w:r>
              <w:t>A hardware-free operating mode that generates synthetic sample data for UI validation and training.</w:t>
            </w:r>
          </w:p>
        </w:tc>
      </w:tr>
      <w:tr>
        <w:tc>
          <w:tcPr>
            <w:tcW w:type="dxa" w:w="4802"/>
          </w:tcPr>
          <w:p>
            <w:r>
              <w:t>HF / LF</w:t>
            </w:r>
          </w:p>
        </w:tc>
        <w:tc>
          <w:tcPr>
            <w:tcW w:type="dxa" w:w="4802"/>
          </w:tcPr>
          <w:p>
            <w:r>
              <w:t>High-frequency and low-frequency bands used by Quantum-family devices.</w:t>
            </w:r>
          </w:p>
        </w:tc>
      </w:tr>
      <w:tr>
        <w:tc>
          <w:tcPr>
            <w:tcW w:type="dxa" w:w="4802"/>
          </w:tcPr>
          <w:p>
            <w:r>
              <w:t>IDLE</w:t>
            </w:r>
          </w:p>
        </w:tc>
        <w:tc>
          <w:tcPr>
            <w:tcW w:type="dxa" w:w="4802"/>
          </w:tcPr>
          <w:p>
            <w:r>
              <w:t>The normal ready state where the GUI can accept connection, run, or service actions.</w:t>
            </w:r>
          </w:p>
        </w:tc>
      </w:tr>
      <w:tr>
        <w:tc>
          <w:tcPr>
            <w:tcW w:type="dxa" w:w="4802"/>
          </w:tcPr>
          <w:p>
            <w:r>
              <w:t>Probe</w:t>
            </w:r>
          </w:p>
        </w:tc>
        <w:tc>
          <w:tcPr>
            <w:tcW w:type="dxa" w:w="4802"/>
          </w:tcPr>
          <w:p>
            <w:r>
              <w:t>A simple CR/LF send used to verify the command path while connected.</w:t>
            </w:r>
          </w:p>
        </w:tc>
      </w:tr>
      <w:tr>
        <w:tc>
          <w:tcPr>
            <w:tcW w:type="dxa" w:w="4802"/>
          </w:tcPr>
          <w:p>
            <w:r>
              <w:t>Raw CSV</w:t>
            </w:r>
          </w:p>
        </w:tc>
        <w:tc>
          <w:tcPr>
            <w:tcW w:type="dxa" w:w="4802"/>
          </w:tcPr>
          <w:p>
            <w:r>
              <w:t>The rotating export file that preserves pdat1 and psum1-derived columns with timestamps.</w:t>
            </w:r>
          </w:p>
        </w:tc>
      </w:tr>
      <w:tr>
        <w:tc>
          <w:tcPr>
            <w:tcW w:type="dxa" w:w="4802"/>
          </w:tcPr>
          <w:p>
            <w:r>
              <w:t>Result pane</w:t>
            </w:r>
          </w:p>
        </w:tc>
        <w:tc>
          <w:tcPr>
            <w:tcW w:type="dxa" w:w="4802"/>
          </w:tcPr>
          <w:p>
            <w:r>
              <w:t>The right-side text box in Troubleshoot that accumulates timestamped service outcomes.</w:t>
            </w:r>
          </w:p>
        </w:tc>
      </w:tr>
      <w:tr>
        <w:tc>
          <w:tcPr>
            <w:tcW w:type="dxa" w:w="4802"/>
          </w:tcPr>
          <w:p>
            <w:r>
              <w:t>Smith Chart history</w:t>
            </w:r>
          </w:p>
        </w:tc>
        <w:tc>
          <w:tcPr>
            <w:tcW w:type="dxa" w:w="4802"/>
          </w:tcPr>
          <w:p>
            <w:r>
              <w:t>The recent trail of plotted points used to show movement direction and context.</w:t>
            </w:r>
          </w:p>
        </w:tc>
      </w:tr>
      <w:tr>
        <w:tc>
          <w:tcPr>
            <w:tcW w:type="dxa" w:w="4802"/>
          </w:tcPr>
          <w:p>
            <w:r>
              <w:t>Status tab</w:t>
            </w:r>
          </w:p>
        </w:tc>
        <w:tc>
          <w:tcPr>
            <w:tcW w:type="dxa" w:w="4802"/>
          </w:tcPr>
          <w:p>
            <w:r>
              <w:t>The general application message view that logs transitions and high-level events.</w:t>
            </w:r>
          </w:p>
        </w:tc>
      </w:tr>
      <w:tr>
        <w:tc>
          <w:tcPr>
            <w:tcW w:type="dxa" w:w="4802"/>
          </w:tcPr>
          <w:p>
            <w:r>
              <w:t>tlog end marker</w:t>
            </w:r>
          </w:p>
        </w:tc>
        <w:tc>
          <w:tcPr>
            <w:tcW w:type="dxa" w:w="4802"/>
          </w:tcPr>
          <w:p>
            <w:r>
              <w:t>The text Printed from : EVC used to decide that a tlog download completed cleanly.</w:t>
            </w:r>
          </w:p>
        </w:tc>
      </w:tr>
    </w:tbl>
    <w:p>
      <w:pPr>
        <w:sectPr>
          <w:pgSz w:w="11909" w:h="16834"/>
          <w:pgMar w:top="1008" w:right="1152" w:bottom="1008" w:left="1152" w:header="720" w:footer="720" w:gutter="0"/>
          <w:cols w:space="720"/>
          <w:docGrid w:linePitch="360"/>
        </w:sectPr>
      </w:pPr>
    </w:p>
    <w:p>
      <w:pPr>
        <w:pStyle w:val="Heading1"/>
      </w:pPr>
      <w:r>
        <w:t>27. Training Exercises and Qualification Checklists</w:t>
      </w:r>
    </w:p>
    <w:p>
      <w:r>
        <w:t>The manual is intended to support real training, not only passive reading. This chapter provides structured exercises that supervisors or senior users can assign to new operators and service engineers. The exercises are written so that they can be completed either with real hardware or, when clearly stated, in Demo Mode.</w:t>
      </w:r>
    </w:p>
    <w:p>
      <w:r>
        <w:t>A training exercise should have a visible outcome. That means the trainee should be able to point to a status message, a chart change, a saved file, or a state transition and explain why it happened. If a trainee can press buttons but cannot explain the resulting evidence, the training should not be considered complete.</w:t>
      </w:r>
    </w:p>
    <w:p>
      <w:pPr>
        <w:pStyle w:val="Heading2"/>
      </w:pPr>
      <w:r>
        <w:t>27.1 New operator qualification exercise</w:t>
      </w:r>
    </w:p>
    <w:p>
      <w:pPr>
        <w:pStyle w:val="ListNumber"/>
      </w:pPr>
      <w:r>
        <w:t>Launch the application and explain what the splash screen is for.</w:t>
      </w:r>
    </w:p>
    <w:p>
      <w:pPr>
        <w:pStyle w:val="ListNumber"/>
      </w:pPr>
      <w:r>
        <w:t>Identify the left panel fields and explain which are inputs versus read-only outputs.</w:t>
      </w:r>
    </w:p>
    <w:p>
      <w:pPr>
        <w:pStyle w:val="ListNumber"/>
      </w:pPr>
      <w:r>
        <w:t>Perform Start / Connect and correctly identify the intended device in the dialog.</w:t>
      </w:r>
    </w:p>
    <w:p>
      <w:pPr>
        <w:pStyle w:val="ListNumber"/>
      </w:pPr>
      <w:r>
        <w:t>Explain why serial number is more important than COM number for traceability.</w:t>
      </w:r>
    </w:p>
    <w:p>
      <w:pPr>
        <w:pStyle w:val="ListNumber"/>
      </w:pPr>
      <w:r>
        <w:t>Enter RUN and describe what changes in button availability.</w:t>
      </w:r>
    </w:p>
    <w:p>
      <w:pPr>
        <w:pStyle w:val="ListNumber"/>
      </w:pPr>
      <w:r>
        <w:t>Open Power Scope and explain the difference between Current Value and the trend chart.</w:t>
      </w:r>
    </w:p>
    <w:p>
      <w:pPr>
        <w:pStyle w:val="ListNumber"/>
      </w:pPr>
      <w:r>
        <w:t>Open Smith Chart and explain what the live point and history points mean.</w:t>
      </w:r>
    </w:p>
    <w:p>
      <w:pPr>
        <w:pStyle w:val="ListNumber"/>
      </w:pPr>
      <w:r>
        <w:t>Abort safely and describe what the software does during stop.</w:t>
      </w:r>
    </w:p>
    <w:p>
      <w:pPr>
        <w:pStyle w:val="Heading2"/>
      </w:pPr>
      <w:r>
        <w:t>27.2 Service engineer qualification exercise</w:t>
      </w:r>
    </w:p>
    <w:p>
      <w:pPr>
        <w:pStyle w:val="ListNumber"/>
      </w:pPr>
      <w:r>
        <w:t>Connect to a unit and use Probe to confirm the command path.</w:t>
      </w:r>
    </w:p>
    <w:p>
      <w:pPr>
        <w:pStyle w:val="ListNumber"/>
      </w:pPr>
      <w:r>
        <w:t>Run Diagnostic and identify where active faults are shown.</w:t>
      </w:r>
    </w:p>
    <w:p>
      <w:pPr>
        <w:pStyle w:val="ListNumber"/>
      </w:pPr>
      <w:r>
        <w:t>Run Backup and locate the saved file in the logs folder.</w:t>
      </w:r>
    </w:p>
    <w:p>
      <w:pPr>
        <w:pStyle w:val="ListNumber"/>
      </w:pPr>
      <w:r>
        <w:t>Run tlog and explain why the GUI waits for an end marker.</w:t>
      </w:r>
    </w:p>
    <w:p>
      <w:pPr>
        <w:pStyle w:val="ListNumber"/>
      </w:pPr>
      <w:r>
        <w:t>Run Adv. Diag. and identify the accumulator-related output.</w:t>
      </w:r>
    </w:p>
    <w:p>
      <w:pPr>
        <w:pStyle w:val="ListNumber"/>
      </w:pPr>
      <w:r>
        <w:t>Package the generated files and explain which ones you would send to support.</w:t>
      </w:r>
    </w:p>
    <w:p>
      <w:pPr>
        <w:pStyle w:val="Heading2"/>
      </w:pPr>
      <w:r>
        <w:t>27.3 Demo-mode training exercise</w:t>
      </w:r>
    </w:p>
    <w:p>
      <w:pPr>
        <w:pStyle w:val="ListNumber"/>
      </w:pPr>
      <w:r>
        <w:t>Enable Demo Mode before Run and explain why order matters.</w:t>
      </w:r>
    </w:p>
    <w:p>
      <w:pPr>
        <w:pStyle w:val="ListNumber"/>
      </w:pPr>
      <w:r>
        <w:t>Start a demo run and show how the product and serial labels change.</w:t>
      </w:r>
    </w:p>
    <w:p>
      <w:pPr>
        <w:pStyle w:val="ListNumber"/>
      </w:pPr>
      <w:r>
        <w:t>Switch Power Scope between 10-second and 60-second windows.</w:t>
      </w:r>
    </w:p>
    <w:p>
      <w:pPr>
        <w:pStyle w:val="ListNumber"/>
      </w:pPr>
      <w:r>
        <w:t>Show at least two Smith Chart demo patterns and explain their purpose.</w:t>
      </w:r>
    </w:p>
    <w:p>
      <w:pPr>
        <w:pStyle w:val="ListNumber"/>
      </w:pPr>
      <w:r>
        <w:t>Attempt to reason through why contour download from a device is blocked in pure demo mode.</w:t>
      </w:r>
    </w:p>
    <w:p>
      <w:pPr>
        <w:pStyle w:val="ListNumber"/>
      </w:pPr>
      <w:r>
        <w:t>Abort and return the application to a ready state.</w:t>
      </w:r>
    </w:p>
    <w:p>
      <w:pPr>
        <w:pStyle w:val="Heading2"/>
      </w:pPr>
      <w:r>
        <w:t>27.4 Supervisor sign-off checklist</w:t>
      </w:r>
    </w:p>
    <w:p>
      <w:pPr>
        <w:pStyle w:val="ListBullet"/>
      </w:pPr>
      <w:r>
        <w:t>User can identify the correct unit from the selection dialog without guessing.</w:t>
      </w:r>
    </w:p>
    <w:p>
      <w:pPr>
        <w:pStyle w:val="ListBullet"/>
      </w:pPr>
      <w:r>
        <w:t>User knows the difference between connection proof, run proof, and service proof.</w:t>
      </w:r>
    </w:p>
    <w:p>
      <w:pPr>
        <w:pStyle w:val="ListBullet"/>
      </w:pPr>
      <w:r>
        <w:t>User can explain where logs and exported artifacts are stored.</w:t>
      </w:r>
    </w:p>
    <w:p>
      <w:pPr>
        <w:pStyle w:val="ListBullet"/>
      </w:pPr>
      <w:r>
        <w:t>User understands the boundary between demo evidence and real-device evidence.</w:t>
      </w:r>
    </w:p>
    <w:p>
      <w:pPr>
        <w:pStyle w:val="ListBullet"/>
      </w:pPr>
      <w:r>
        <w:t>User can stop both a live run and a diagnostic job safely.</w:t>
      </w:r>
    </w:p>
    <w:p>
      <w:pPr>
        <w:sectPr>
          <w:pgSz w:w="11909" w:h="16834"/>
          <w:pgMar w:top="1008" w:right="1152" w:bottom="1008" w:left="1152" w:header="720" w:footer="720" w:gutter="0"/>
          <w:cols w:space="720"/>
          <w:docGrid w:linePitch="360"/>
        </w:sectPr>
      </w:pPr>
    </w:p>
    <w:p>
      <w:pPr>
        <w:pStyle w:val="Heading1"/>
      </w:pPr>
      <w:r>
        <w:t>28. Decision Trees for Common Operational Questions</w:t>
      </w:r>
    </w:p>
    <w:p>
      <w:r>
        <w:t>Users often ask simple questions that actually hide a branching decision. This chapter rewrites those questions as short decision trees so that operators can make the next move without overthinking it.</w:t>
      </w:r>
    </w:p>
    <w:p>
      <w:pPr>
        <w:pStyle w:val="Heading2"/>
      </w:pPr>
      <w:r>
        <w:t>28.1 Should I press Refresh Ports or Start / Connect?</w:t>
      </w:r>
    </w:p>
    <w:p>
      <w:r>
        <w:t>If the device was just plugged in, Windows enumeration is uncertain, or you want to narrow the visible COM list before scanning, press Refresh Ports first. If the environment is stable and you simply want the software to discover real devices, go straight to Start / Connect.</w:t>
      </w:r>
    </w:p>
    <w:p>
      <w:r>
        <w:t>If Start / Connect already failed with no devices found, Refresh Ports becomes the right next step because it confirms whether the operating system still sees candidate ports at all.</w:t>
      </w:r>
    </w:p>
    <w:p>
      <w:r>
        <w:t>If another tool was recently using the same device, close that tool, then Refresh Ports, then Start / Connect again.</w:t>
      </w:r>
    </w:p>
    <w:p>
      <w:pPr>
        <w:pStyle w:val="Heading2"/>
      </w:pPr>
      <w:r>
        <w:t>28.2 Should I use Demo Mode or wait for hardware?</w:t>
      </w:r>
    </w:p>
    <w:p>
      <w:r>
        <w:t>Use Demo Mode when the training or verification target is the GUI itself: layout, button behavior, chart updates, or general familiarity. Wait for hardware when the goal is evidence of device function, true identity, contour validity, or any exported data that will be shared outside a training context.</w:t>
      </w:r>
    </w:p>
    <w:p>
      <w:r>
        <w:t>If the team is blocked on bench availability but wants to rehearse a future validation session, Demo Mode is productive. If the team needs to answer whether a unit is healthy, Demo Mode is irrelevant.</w:t>
      </w:r>
    </w:p>
    <w:p>
      <w:pPr>
        <w:pStyle w:val="Heading2"/>
      </w:pPr>
      <w:r>
        <w:t>28.3 Should I run Diagnostic, Backup, tlog, or Adv. Diag.?</w:t>
      </w:r>
    </w:p>
    <w:p>
      <w:r>
        <w:t>Choose Diagnostic when the question is 'Are there active faults right now?' Choose Backup when the question is 'Can I capture the current service text snapshot?' Choose tlog when the question is 'What historical device log exists?' Choose Adv. Diag. when you want both present fault status and accumulator-oriented backup parsing in one pass.</w:t>
      </w:r>
    </w:p>
    <w:p>
      <w:r>
        <w:t>When time is short, Diagnostic is the fastest screen. When support has already asked for a package, Backup plus tlog is often the minimum useful pair.</w:t>
      </w:r>
    </w:p>
    <w:p>
      <w:pPr>
        <w:pStyle w:val="Heading2"/>
      </w:pPr>
      <w:r>
        <w:t>28.4 Should I keep waiting during a busy operation or abort?</w:t>
      </w:r>
    </w:p>
    <w:p>
      <w:r>
        <w:t>If the Status tab or Troubleshoot Status pane is still changing, the job is usually alive. Keep waiting unless there is an operational reason to stop. If the application has been quiet far beyond the expected duration and the surrounding environment suggests a stalled connection, Abort is appropriate.</w:t>
      </w:r>
    </w:p>
    <w:p>
      <w:r>
        <w:t>Use extra patience for contour downloads on dual-band products and for tlog retrievals. Those are the two most visibly long operations in normal use.</w:t>
      </w:r>
    </w:p>
    <w:p>
      <w:pPr>
        <w:pStyle w:val="Heading2"/>
      </w:pPr>
      <w:r>
        <w:t>28.5 Should I trust what I see on the chart immediately?</w:t>
      </w:r>
    </w:p>
    <w:p>
      <w:r>
        <w:t>Trust it as a live indication, but do not over-interpret a single moment. First decide the timescale, then confirm whether the movement is sustained, and then corroborate it with another trace or with the Smith Chart. Use raw exports if the conclusion matters for formal reporting.</w:t>
      </w:r>
    </w:p>
    <w:p>
      <w:pPr>
        <w:sectPr>
          <w:pgSz w:w="11909" w:h="16834"/>
          <w:pgMar w:top="1008" w:right="1152" w:bottom="1008" w:left="1152" w:header="720" w:footer="720" w:gutter="0"/>
          <w:cols w:space="720"/>
          <w:docGrid w:linePitch="360"/>
        </w:sectPr>
      </w:pPr>
    </w:p>
    <w:p>
      <w:pPr>
        <w:pStyle w:val="Heading1"/>
      </w:pPr>
      <w:r>
        <w:t>29. Extended Control Notes Appendix</w:t>
      </w:r>
    </w:p>
    <w:p>
      <w:r>
        <w:t>The earlier control table is useful for scanning, but some teams prefer a narrative appendix that spells out each control in more operational language. This appendix provides that deeper explanation.</w:t>
      </w:r>
    </w:p>
    <w:p>
      <w:pPr>
        <w:pStyle w:val="Heading3"/>
      </w:pPr>
      <w:r>
        <w:t>Detected Product</w:t>
      </w:r>
    </w:p>
    <w:p>
      <w:r>
        <w:t>This label is the software's best resolved understanding of the connected device family. It may begin as a generic product and then become more specific after the serial number is read, especially for Chronos. Users should record this field in notes and screenshots whenever a support package is created.</w:t>
      </w:r>
    </w:p>
    <w:p>
      <w:r>
        <w:t>Operational note: when documenting an issue involving this control, include both the visible control state and the accompanying Status or Result messages so reviewers understand the context, not only the button name.</w:t>
      </w:r>
    </w:p>
    <w:p>
      <w:pPr>
        <w:pStyle w:val="Heading3"/>
      </w:pPr>
      <w:r>
        <w:t>Detected Unit S/N</w:t>
      </w:r>
    </w:p>
    <w:p>
      <w:r>
        <w:t>This label is the strongest identity anchor in the entire UI. It is reused indirectly in output filenames, makes multi-device selection safer, and should be checked before every important action. If the displayed serial number is empty or wrong, stop and fix that problem before trusting any later artifact.</w:t>
      </w:r>
    </w:p>
    <w:p>
      <w:r>
        <w:t>Operational note: when documenting an issue involving this control, include both the visible control state and the accompanying Status or Result messages so reviewers understand the context, not only the button name.</w:t>
      </w:r>
    </w:p>
    <w:p>
      <w:pPr>
        <w:pStyle w:val="Heading3"/>
      </w:pPr>
      <w:r>
        <w:t>COM Port</w:t>
      </w:r>
    </w:p>
    <w:p>
      <w:r>
        <w:t>Even in an auto-detection release, the COM dropdown remains valuable. It lets the user understand what Windows currently exposes and provides a fallback target when manual selection is required. In mixed labs, simply reading this list can reveal whether a cable or driver issue exists before any active command is sent.</w:t>
      </w:r>
    </w:p>
    <w:p>
      <w:r>
        <w:t>Operational note: when documenting an issue involving this control, include both the visible control state and the accompanying Status or Result messages so reviewers understand the context, not only the button name.</w:t>
      </w:r>
    </w:p>
    <w:p>
      <w:pPr>
        <w:pStyle w:val="Heading3"/>
      </w:pPr>
      <w:r>
        <w:t>Baud</w:t>
      </w:r>
    </w:p>
    <w:p>
      <w:r>
        <w:t>The baud dropdown should usually be left at the default unless a support workflow has a reason to prefer a different starting point. The software can recover from many wrong-baud starts, but a sensible initial value still reduces scan time and complexity.</w:t>
      </w:r>
    </w:p>
    <w:p>
      <w:r>
        <w:t>Operational note: when documenting an issue involving this control, include both the visible control state and the accompanying Status or Result messages so reviewers understand the context, not only the button name.</w:t>
      </w:r>
    </w:p>
    <w:p>
      <w:pPr>
        <w:pStyle w:val="Heading3"/>
      </w:pPr>
      <w:r>
        <w:t>Refresh Ports</w:t>
      </w:r>
    </w:p>
    <w:p>
      <w:r>
        <w:t>This button is a local environment check more than a device command. Use it whenever physical connectivity changed, when Device Manager behavior is uncertain, or when you want to show that the operating system is or is not exposing a candidate port.</w:t>
      </w:r>
    </w:p>
    <w:p>
      <w:r>
        <w:t>Operational note: when documenting an issue involving this control, include both the visible control state and the accompanying Status or Result messages so reviewers understand the context, not only the button name.</w:t>
      </w:r>
    </w:p>
    <w:p>
      <w:pPr>
        <w:pStyle w:val="Heading3"/>
      </w:pPr>
      <w:r>
        <w:t>Start / Connect</w:t>
      </w:r>
    </w:p>
    <w:p>
      <w:r>
        <w:t>This is the handshake orchestrator, not merely an open-port button. It triggers scanning, detection, dialog presentation, connection, identity validation, UI updates, and sometimes contour-related follow-up work. If this step is wrong, everything after it becomes questionable.</w:t>
      </w:r>
    </w:p>
    <w:p>
      <w:r>
        <w:t>Operational note: when documenting an issue involving this control, include both the visible control state and the accompanying Status or Result messages so reviewers understand the context, not only the button name.</w:t>
      </w:r>
    </w:p>
    <w:p>
      <w:pPr>
        <w:pStyle w:val="Heading3"/>
      </w:pPr>
      <w:r>
        <w:t>Demo Mode</w:t>
      </w:r>
    </w:p>
    <w:p>
      <w:r>
        <w:t>Demo Mode is a training and interface aid. It intentionally looks real enough to exercise the GUI but should never be used to claim hardware readiness. Teams should consider adding DEMO to screenshots or notes when a training session is documented.</w:t>
      </w:r>
    </w:p>
    <w:p>
      <w:r>
        <w:t>Operational note: when documenting an issue involving this control, include both the visible control state and the accompanying Status or Result messages so reviewers understand the context, not only the button name.</w:t>
      </w:r>
    </w:p>
    <w:p>
      <w:pPr>
        <w:pStyle w:val="Heading3"/>
      </w:pPr>
      <w:r>
        <w:t>Probe</w:t>
      </w:r>
    </w:p>
    <w:p>
      <w:r>
        <w:t>Probe is ideal for answering one narrow question: does the command path react at all? It is not a substitute for a validated start sequence or a live run, but it is a very efficient checkpoint in service workflows.</w:t>
      </w:r>
    </w:p>
    <w:p>
      <w:r>
        <w:t>Operational note: when documenting an issue involving this control, include both the visible control state and the accompanying Status or Result messages so reviewers understand the context, not only the button name.</w:t>
      </w:r>
    </w:p>
    <w:p>
      <w:pPr>
        <w:pStyle w:val="Heading3"/>
      </w:pPr>
      <w:r>
        <w:t>Run</w:t>
      </w:r>
    </w:p>
    <w:p>
      <w:r>
        <w:t>Run is the transition from setup to active monitoring. Pressing it commits the session into a more constrained state where many other controls are temporarily disabled. Users should therefore confirm identity and intended mode before pressing it.</w:t>
      </w:r>
    </w:p>
    <w:p>
      <w:r>
        <w:t>Operational note: when documenting an issue involving this control, include both the visible control state and the accompanying Status or Result messages so reviewers understand the context, not only the button name.</w:t>
      </w:r>
    </w:p>
    <w:p>
      <w:pPr>
        <w:pStyle w:val="Heading3"/>
      </w:pPr>
      <w:r>
        <w:t>Abort</w:t>
      </w:r>
    </w:p>
    <w:p>
      <w:r>
        <w:t>Abort is not a failure signal; it is a control function. Good operators use it deliberately whenever the current activity has served its purpose or needs to be interrupted. The safest bench culture is one where Abort is familiar rather than avoided.</w:t>
      </w:r>
    </w:p>
    <w:p>
      <w:r>
        <w:t>Operational note: when documenting an issue involving this control, include both the visible control state and the accompanying Status or Result messages so reviewers understand the context, not only the button name.</w:t>
      </w:r>
    </w:p>
    <w:p>
      <w:pPr>
        <w:pStyle w:val="Heading3"/>
      </w:pPr>
      <w:r>
        <w:t>Exit</w:t>
      </w:r>
    </w:p>
    <w:p>
      <w:r>
        <w:t>Exit performs cleanup. Users should prefer it over externally killing the process because cleanup protects file integrity and gives the state machine a chance to close the session predictably.</w:t>
      </w:r>
    </w:p>
    <w:p>
      <w:r>
        <w:t>Operational note: when documenting an issue involving this control, include both the visible control state and the accompanying Status or Result messages so reviewers understand the context, not only the button name.</w:t>
      </w:r>
    </w:p>
    <w:p>
      <w:pPr>
        <w:pStyle w:val="Heading3"/>
      </w:pPr>
      <w:r>
        <w:t>State label</w:t>
      </w:r>
    </w:p>
    <w:p>
      <w:r>
        <w:t>The state label helps advanced users understand why a button is disabled or why the application is taking time. During training, supervisors should call attention to state changes so new users learn to read them naturally.</w:t>
      </w:r>
    </w:p>
    <w:p>
      <w:r>
        <w:t>Operational note: when documenting an issue involving this control, include both the visible control state and the accompanying Status or Result messages so reviewers understand the context, not only the button name.</w:t>
      </w:r>
    </w:p>
    <w:p>
      <w:pPr>
        <w:pStyle w:val="Heading3"/>
      </w:pPr>
      <w:r>
        <w:t>Progress bar</w:t>
      </w:r>
    </w:p>
    <w:p>
      <w:r>
        <w:t>The progress bar is a communication channel. Indeterminate does not mean failure; it means 'the application is busy with a defined task.' Teams that misread busy visuals as faults often interrupt healthy operations unnecessarily.</w:t>
      </w:r>
    </w:p>
    <w:p>
      <w:r>
        <w:t>Operational note: when documenting an issue involving this control, include both the visible control state and the accompanying Status or Result messages so reviewers understand the context, not only the button name.</w:t>
      </w:r>
    </w:p>
    <w:p>
      <w:pPr>
        <w:sectPr>
          <w:pgSz w:w="11909" w:h="16834"/>
          <w:pgMar w:top="1008" w:right="1152" w:bottom="1008" w:left="1152" w:header="720" w:footer="720" w:gutter="0"/>
          <w:cols w:space="720"/>
          <w:docGrid w:linePitch="360"/>
        </w:sectPr>
      </w:pPr>
    </w:p>
    <w:p>
      <w:pPr>
        <w:pStyle w:val="Heading1"/>
      </w:pPr>
      <w:r>
        <w:t>30. Reviewing Generated Files in Excel or Analysis Tools</w:t>
      </w:r>
    </w:p>
    <w:p>
      <w:r>
        <w:t>Many users eventually move from the live GUI to offline review. This chapter explains how to make that transition without losing context.</w:t>
      </w:r>
    </w:p>
    <w:p>
      <w:r>
        <w:t>For raw CSV files, start by sorting or filtering only if a copy is being used for analysis. Preserve the original export unchanged as the source record. The timestamp column is already formatted for spreadsheet compatibility, so the first useful step is usually plotting or filtering around the time window of interest rather than cleaning the file structure.</w:t>
      </w:r>
    </w:p>
    <w:p>
      <w:r>
        <w:t>When reviewing Power Scope behavior offline, recreate the same trace pairings you used during the live session. For example, if the live concern was output stability, plot Pout with DcBias or Iout rather than opening ten columns at once. Analysis is faster when it follows the live hypothesis that triggered the review.</w:t>
      </w:r>
    </w:p>
    <w:p>
      <w:r>
        <w:t>For contour CSV files, separate bands first on Quantum devices so HF and LF are not mixed accidentally. Then compare line groups if you are studying the contour shape itself, or overlay the gamma columns if you are correlating contour position with later live observations.</w:t>
      </w:r>
    </w:p>
    <w:p>
      <w:r>
        <w:t>Backup and tlog text files are best reviewed with timestamps, unit identity, and software version documented nearby. Their content can be rich but context-sensitive; without that context, later reviewers may not know whether a line came from the correct session or even the correct unit.</w:t>
      </w:r>
    </w:p>
    <w:p>
      <w:pPr>
        <w:pStyle w:val="Heading2"/>
      </w:pPr>
      <w:r>
        <w:t>30.1 Suggested offline review sequence</w:t>
      </w:r>
    </w:p>
    <w:p>
      <w:pPr>
        <w:pStyle w:val="ListNumber"/>
      </w:pPr>
      <w:r>
        <w:t>Record the unit serial number and software version in your analysis notes.</w:t>
      </w:r>
    </w:p>
    <w:p>
      <w:pPr>
        <w:pStyle w:val="ListNumber"/>
      </w:pPr>
      <w:r>
        <w:t>Open the raw CSV and identify the relevant time window first.</w:t>
      </w:r>
    </w:p>
    <w:p>
      <w:pPr>
        <w:pStyle w:val="ListNumber"/>
      </w:pPr>
      <w:r>
        <w:t>Plot or inspect only the metrics related to the question you are asking.</w:t>
      </w:r>
    </w:p>
    <w:p>
      <w:pPr>
        <w:pStyle w:val="ListNumber"/>
      </w:pPr>
      <w:r>
        <w:t>If impedance context matters, open the contour CSV and separate HF/LF if needed.</w:t>
      </w:r>
    </w:p>
    <w:p>
      <w:pPr>
        <w:pStyle w:val="ListNumber"/>
      </w:pPr>
      <w:r>
        <w:t>Use the application log and Troubleshoot outputs to explain anomalies rather than forcing the CSV alone to tell the whole story.</w:t>
      </w:r>
    </w:p>
    <w:p>
      <w:pPr>
        <w:pStyle w:val="ListNumber"/>
      </w:pPr>
      <w:r>
        <w:t>Keep the original files unchanged and do analysis in copies or separate notebooks.</w:t>
      </w:r>
    </w:p>
    <w:p>
      <w:pPr>
        <w:pStyle w:val="Heading2"/>
      </w:pPr>
      <w:r>
        <w:t>30.2 Common mistakes in offline review</w:t>
      </w:r>
    </w:p>
    <w:p>
      <w:pPr>
        <w:pStyle w:val="ListBullet"/>
      </w:pPr>
      <w:r>
        <w:t>Mixing demo-generated evidence with real-device evidence</w:t>
      </w:r>
    </w:p>
    <w:p>
      <w:pPr>
        <w:pStyle w:val="ListBullet"/>
      </w:pPr>
      <w:r>
        <w:t>Ignoring the active Quantum band when comparing chart screenshots</w:t>
      </w:r>
    </w:p>
    <w:p>
      <w:pPr>
        <w:pStyle w:val="ListBullet"/>
      </w:pPr>
      <w:r>
        <w:t>Comparing two runs that used different axis scaling or different visible traces</w:t>
      </w:r>
    </w:p>
    <w:p>
      <w:pPr>
        <w:pStyle w:val="ListBullet"/>
      </w:pPr>
      <w:r>
        <w:t>Looking at a backup or tlog file without checking the serial number in the surrounding case notes</w:t>
      </w:r>
    </w:p>
    <w:p>
      <w:pPr>
        <w:pStyle w:val="ListBullet"/>
      </w:pPr>
      <w:r>
        <w:t>Treating a chart screenshot as a substitute for the raw CSV when precise timing matters</w:t>
      </w:r>
    </w:p>
    <w:p>
      <w:pPr>
        <w:sectPr>
          <w:pgSz w:w="11909" w:h="16834"/>
          <w:pgMar w:top="1008" w:right="1152" w:bottom="1008" w:left="1152" w:header="720" w:footer="720" w:gutter="0"/>
          <w:cols w:space="720"/>
          <w:docGrid w:linePitch="360"/>
        </w:sectPr>
      </w:pPr>
    </w:p>
    <w:p>
      <w:pPr>
        <w:pStyle w:val="Heading1"/>
      </w:pPr>
      <w:r>
        <w:t>31. Revision Summary</w:t>
      </w:r>
    </w:p>
    <w:p>
      <w:r>
        <w:t>The manual version matches the current software release. The summary below is helpful when users already know an older build and need to understand why behavior changed.</w:t>
      </w:r>
    </w:p>
    <w:p>
      <w:r>
        <w:rPr>
          <w:b/>
        </w:rPr>
        <w:t>Software revision summary</w:t>
      </w:r>
    </w:p>
    <w:tbl>
      <w:tblPr>
        <w:tblStyle w:val="TableGrid"/>
        <w:tblW w:type="auto" w:w="0"/>
        <w:tblLook w:firstColumn="1" w:firstRow="1" w:lastColumn="0" w:lastRow="0" w:noHBand="0" w:noVBand="1" w:val="04A0"/>
      </w:tblPr>
      <w:tblGrid>
        <w:gridCol w:w="4802"/>
        <w:gridCol w:w="4802"/>
      </w:tblGrid>
      <w:tr>
        <w:tc>
          <w:tcPr>
            <w:tcW w:type="dxa" w:w="4802"/>
          </w:tcPr>
          <w:p>
            <w:r>
              <w:t>Version</w:t>
            </w:r>
          </w:p>
        </w:tc>
        <w:tc>
          <w:tcPr>
            <w:tcW w:type="dxa" w:w="4802"/>
          </w:tcPr>
          <w:p>
            <w:r>
              <w:t>User-visible significance</w:t>
            </w:r>
          </w:p>
        </w:tc>
      </w:tr>
      <w:tr>
        <w:tc>
          <w:tcPr>
            <w:tcW w:type="dxa" w:w="4802"/>
          </w:tcPr>
          <w:p>
            <w:r>
              <w:t>26.0.4</w:t>
            </w:r>
          </w:p>
        </w:tc>
        <w:tc>
          <w:tcPr>
            <w:tcW w:type="dxa" w:w="4802"/>
          </w:tcPr>
          <w:p>
            <w:r>
              <w:t>Diagnostic streaming fix and clearer long-running tlog behavior</w:t>
            </w:r>
          </w:p>
        </w:tc>
      </w:tr>
      <w:tr>
        <w:tc>
          <w:tcPr>
            <w:tcW w:type="dxa" w:w="4802"/>
          </w:tcPr>
          <w:p>
            <w:r>
              <w:t>26.0.3</w:t>
            </w:r>
          </w:p>
        </w:tc>
        <w:tc>
          <w:tcPr>
            <w:tcW w:type="dxa" w:w="4802"/>
          </w:tcPr>
          <w:p>
            <w:r>
              <w:t>Expanded Troubleshoot tab with six buttons and split Status/Result panes</w:t>
            </w:r>
          </w:p>
        </w:tc>
      </w:tr>
      <w:tr>
        <w:tc>
          <w:tcPr>
            <w:tcW w:type="dxa" w:w="4802"/>
          </w:tcPr>
          <w:p>
            <w:r>
              <w:t>26.0.2</w:t>
            </w:r>
          </w:p>
        </w:tc>
        <w:tc>
          <w:tcPr>
            <w:tcW w:type="dxa" w:w="4802"/>
          </w:tcPr>
          <w:p>
            <w:r>
              <w:t>Troubleshoot naming and diagnostic button behavior</w:t>
            </w:r>
          </w:p>
        </w:tc>
      </w:tr>
      <w:tr>
        <w:tc>
          <w:tcPr>
            <w:tcW w:type="dxa" w:w="4802"/>
          </w:tcPr>
          <w:p>
            <w:r>
              <w:t>26.0.1</w:t>
            </w:r>
          </w:p>
        </w:tc>
        <w:tc>
          <w:tcPr>
            <w:tcW w:type="dxa" w:w="4802"/>
          </w:tcPr>
          <w:p>
            <w:r>
              <w:t>Progress visibility improvements during contour download</w:t>
            </w:r>
          </w:p>
        </w:tc>
      </w:tr>
      <w:tr>
        <w:tc>
          <w:tcPr>
            <w:tcW w:type="dxa" w:w="4802"/>
          </w:tcPr>
          <w:p>
            <w:r>
              <w:t>26.0.0</w:t>
            </w:r>
          </w:p>
        </w:tc>
        <w:tc>
          <w:tcPr>
            <w:tcW w:type="dxa" w:w="4802"/>
          </w:tcPr>
          <w:p>
            <w:r>
              <w:t>Quantum support, dual-band contour behavior, and usability improvements</w:t>
            </w:r>
          </w:p>
        </w:tc>
      </w:tr>
      <w:tr>
        <w:tc>
          <w:tcPr>
            <w:tcW w:type="dxa" w:w="4802"/>
          </w:tcPr>
          <w:p>
            <w:r>
              <w:t>1.0.5</w:t>
            </w:r>
          </w:p>
        </w:tc>
        <w:tc>
          <w:tcPr>
            <w:tcW w:type="dxa" w:w="4802"/>
          </w:tcPr>
          <w:p>
            <w:r>
              <w:t>Chronos-focused improvements and manual axis scaling</w:t>
            </w:r>
          </w:p>
        </w:tc>
      </w:tr>
      <w:tr>
        <w:tc>
          <w:tcPr>
            <w:tcW w:type="dxa" w:w="4802"/>
          </w:tcPr>
          <w:p>
            <w:r>
              <w:t>1.0.4</w:t>
            </w:r>
          </w:p>
        </w:tc>
        <w:tc>
          <w:tcPr>
            <w:tcW w:type="dxa" w:w="4802"/>
          </w:tcPr>
          <w:p>
            <w:r>
              <w:t>High-speed serial workflow and stronger handshake validation</w:t>
            </w:r>
          </w:p>
        </w:tc>
      </w:tr>
      <w:tr>
        <w:tc>
          <w:tcPr>
            <w:tcW w:type="dxa" w:w="4802"/>
          </w:tcPr>
          <w:p>
            <w:r>
              <w:t>1.0.3</w:t>
            </w:r>
          </w:p>
        </w:tc>
        <w:tc>
          <w:tcPr>
            <w:tcW w:type="dxa" w:w="4802"/>
          </w:tcPr>
          <w:p>
            <w:r>
              <w:t>Contour caching and Smith Chart fixes</w:t>
            </w:r>
          </w:p>
        </w:tc>
      </w:tr>
      <w:tr>
        <w:tc>
          <w:tcPr>
            <w:tcW w:type="dxa" w:w="4802"/>
          </w:tcPr>
          <w:p>
            <w:r>
              <w:t>1.0.2</w:t>
            </w:r>
          </w:p>
        </w:tc>
        <w:tc>
          <w:tcPr>
            <w:tcW w:type="dxa" w:w="4802"/>
          </w:tcPr>
          <w:p>
            <w:r>
              <w:t>Phase 2 live acquisition and Power Scope support</w:t>
            </w:r>
          </w:p>
        </w:tc>
      </w:tr>
      <w:tr>
        <w:tc>
          <w:tcPr>
            <w:tcW w:type="dxa" w:w="4802"/>
          </w:tcPr>
          <w:p>
            <w:r>
              <w:t>1.0.1 / 1.0.0</w:t>
            </w:r>
          </w:p>
        </w:tc>
        <w:tc>
          <w:tcPr>
            <w:tcW w:type="dxa" w:w="4802"/>
          </w:tcPr>
          <w:p>
            <w:r>
              <w:t>Phase 1 foundation, assets, splash, and logging</w:t>
            </w:r>
          </w:p>
        </w:tc>
      </w:tr>
    </w:tbl>
    <w:p>
      <w:pPr>
        <w:sectPr>
          <w:pgSz w:w="11909" w:h="16834"/>
          <w:pgMar w:top="1008" w:right="1152" w:bottom="1008" w:left="1152" w:header="720" w:footer="720" w:gutter="0"/>
          <w:cols w:space="720"/>
          <w:docGrid w:linePitch="360"/>
        </w:sectPr>
      </w:pPr>
    </w:p>
    <w:p>
      <w:pPr>
        <w:pStyle w:val="Heading1"/>
      </w:pPr>
      <w:r>
        <w:t>32. Closing Guidance</w:t>
      </w:r>
    </w:p>
    <w:p>
      <w:r>
        <w:t>EVC GUI is strongest when users treat it as a guided workflow rather than as a loose collection of buttons. The current release deliberately encodes preferred operating sequences, validates identity carefully, protects users from conflicting actions, and writes durable artifacts for later review.</w:t>
      </w:r>
    </w:p>
    <w:p>
      <w:r>
        <w:t>For daily production or engineering use, the most important habits are simple: confirm the right serial number, read the Status tab, keep demo mode separate from real evidence, let busy operations finish unless there is a clear reason to abort, and preserve the generated files whenever an issue needs escalation.</w:t>
      </w:r>
    </w:p>
    <w:p>
      <w:r>
        <w:t>Used that way, the application becomes both an operator tool and a support-quality recorder of what happened during the session.</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r>
      <w:t xml:space="preserve">EVC GUI User Manual v26.0.4 -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