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第1題：為什麼 main.py 幾乎只寫 app.main()？</w:t>
      </w:r>
    </w:p>
    <w:p>
      <w:r>
        <w:t>核心答案：這是「單一职責」的入口設計。main.py 只負責把控制權交給 app.main()，真正的啟動細節（日誌、Qt、異常鉴子、Splash、主視窗）都在 app.py 統一處理。</w:t>
      </w:r>
    </w:p>
    <w:p>
      <w:r>
        <w:t>為什麼這樣做有好處：</w:t>
        <w:br/>
        <w:t>1) 职責分離：main.py 越薄，入口越穩定。</w:t>
        <w:br/>
        <w:t>2) 可重用：任何地方都能 import app.main() 來啟動程式。</w:t>
        <w:br/>
        <w:t>3) 打包友善：執行檔進入點清楚，遇問題容易定位。</w:t>
        <w:br/>
        <w:t>4) 結束碼正確：SystemExit(main()) 會把 app.exec() 的回傳碼帶出去。</w:t>
      </w:r>
    </w:p>
    <w:p>
      <w:r>
        <w:t>實際上，main.py 是「門鈴」，app.main() 才是「內部配電盤」。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