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sz w:val="36"/>
        </w:rPr>
        <w:t>labor 板块演示</w:t>
        <w:br/>
        <w:t>劳动用工合规核查报告</w:t>
      </w:r>
    </w:p>
    <w:p>
      <w:pPr>
        <w:jc w:val="center"/>
      </w:pPr>
      <w:r>
        <w:rPr>
          <w:rFonts w:ascii="微软雅黑" w:hAnsi="微软雅黑"/>
          <w:b/>
          <w:color w:val="C00000"/>
          <w:sz w:val="22"/>
        </w:rPr>
        <w:t>【虚构测试样本 · 仅用于系统演示，不得用于任何真实交易或法律结论】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拟上市主体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云澜智造科技有限公司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业务板块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劳动用工合规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生成时间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2026-10-28 12:05:32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分析模式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演示模式（未接模型，规则启发式）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材料数量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4 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质检结论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通过（核查 4 条，阻断项 0 条）</w:t>
            </w:r>
          </w:p>
        </w:tc>
      </w:tr>
    </w:tbl>
    <w:p>
      <w:pPr>
        <w:pStyle w:val="Heading1"/>
      </w:pPr>
      <w:r>
        <w:t>一、核查范围与任务单</w:t>
      </w:r>
    </w:p>
    <w:p>
      <w:r>
        <w:t>核查目标：板块联调</w:t>
      </w:r>
    </w:p>
    <w:p>
      <w:r>
        <w:t>核查要点：</w:t>
      </w:r>
    </w:p>
    <w:p>
      <w:pPr>
        <w:pStyle w:val="ListBullet"/>
      </w:pPr>
      <w:r>
        <w:t>LAB-01 劳动合同签订：在职员工是否全部签订书面劳动合同；未签订或签订率不足的，存在二倍工资与无固定期限合同风险。</w:t>
      </w:r>
    </w:p>
    <w:p>
      <w:pPr>
        <w:pStyle w:val="ListBullet"/>
      </w:pPr>
      <w:r>
        <w:t>LAB-02 社保与公积金：社保、公积金缴纳人数与在职人数是否一致；是否存在未缴、断缴、按最低基数缴纳。</w:t>
      </w:r>
    </w:p>
    <w:p>
      <w:pPr>
        <w:pStyle w:val="ListBullet"/>
      </w:pPr>
      <w:r>
        <w:t>LAB-03 劳务派遣：劳务派遣用工的岗位、人数与比例是否合规；派遣单位资质与被派遣人员权益是否落实。</w:t>
      </w:r>
    </w:p>
    <w:p>
      <w:pPr>
        <w:pStyle w:val="ListBullet"/>
      </w:pPr>
      <w:r>
        <w:t>LAB-04 工时与加班：是否存在超时加班、未支付加班费、综合工时或不定时工时未审批的情形。</w:t>
      </w:r>
    </w:p>
    <w:p>
      <w:pPr>
        <w:pStyle w:val="ListBullet"/>
      </w:pPr>
      <w:r>
        <w:t>LAB-05 竞业限制与保密：竞业限制人员范围是否适当、是否约定补偿；保密与职务成果归属是否明确。</w:t>
      </w:r>
    </w:p>
    <w:p>
      <w:pPr>
        <w:pStyle w:val="ListBullet"/>
      </w:pPr>
      <w:r>
        <w:t>LAB-06 劳动争议：历史仲裁、诉讼、群体性事件及行政处罚情况；是否已妥善处理并披露。</w:t>
      </w:r>
    </w:p>
    <w:p>
      <w:pPr>
        <w:pStyle w:val="Heading1"/>
      </w:pPr>
      <w:r>
        <w:t>二、材料清单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文件名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页数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解析状态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01-员工名册摘录.docx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02-社保缴纳明细摘录.docx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03-劳务派遣协议摘录.docx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04-劳动争议情况说明.docx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</w:tbl>
    <w:p>
      <w:pPr>
        <w:pStyle w:val="Heading1"/>
      </w:pPr>
      <w:r>
        <w:t>四、风险清单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等级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结论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证据定位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质检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LAB-01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劳动合同签订率不足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01-员工名册摘录.docx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LAB-02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社保缴纳人数少于在职人数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01-员工名册摘录.docx p1；02-社保缴纳明细摘录.docx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LAB-03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存在劳务派遣用工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03-劳务派遣协议摘录.docx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LAB-06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存在劳动争议记录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04-劳动争议情况说明.docx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</w:tbl>
    <w:p>
      <w:pPr>
        <w:pStyle w:val="Heading1"/>
      </w:pPr>
      <w:r>
        <w:t>五、逐项说明与整改建议</w:t>
      </w:r>
    </w:p>
    <w:p>
      <w:pPr>
        <w:pStyle w:val="Heading2"/>
      </w:pPr>
      <w:r>
        <w:t>1. [LAB-01] 劳动合同签订率不足（高风险）</w:t>
      </w:r>
    </w:p>
    <w:p>
      <w:r>
        <w:t>事实：材料记载的书面劳动合同签订率为 96%，未覆盖全部在职员工。</w:t>
      </w:r>
    </w:p>
    <w:p>
      <w:r>
        <w:t>依据：LAB-01 （规范依据待补，见文末说明）</w:t>
      </w:r>
    </w:p>
    <w:p>
      <w:r>
        <w:t>整改建议：补齐未签订人员的书面合同；核算未签期间可能产生的二倍工资差额，并在申报文件中说明整改情况。</w:t>
      </w:r>
    </w:p>
    <w:p>
      <w:r>
        <w:t>证据：</w:t>
      </w:r>
    </w:p>
    <w:p>
      <w:pPr>
        <w:pStyle w:val="ListBullet"/>
      </w:pPr>
      <w:r>
        <w:t>《01-员工名册摘录.docx》第 1 页：「劳动合同签订率：96%」</w:t>
      </w:r>
    </w:p>
    <w:p>
      <w:r>
        <w:t>质检：通过</w:t>
      </w:r>
    </w:p>
    <w:p>
      <w:pPr>
        <w:pStyle w:val="Heading2"/>
      </w:pPr>
      <w:r>
        <w:t>2. [LAB-02] 社保缴纳人数少于在职人数（高风险）</w:t>
      </w:r>
    </w:p>
    <w:p>
      <w:r>
        <w:t>事实：在职 120 人，社保缴纳 104 人，差额 16 人。</w:t>
      </w:r>
    </w:p>
    <w:p>
      <w:r>
        <w:t>依据：LAB-02 （规范依据待补，见文末说明）</w:t>
      </w:r>
    </w:p>
    <w:p>
      <w:r>
        <w:t>整改建议：逐人核对未缴、断缴原因；补缴或说明劳务关系性质，评估对成本与合规的影响。</w:t>
      </w:r>
    </w:p>
    <w:p>
      <w:r>
        <w:t>证据：</w:t>
      </w:r>
    </w:p>
    <w:p>
      <w:pPr>
        <w:pStyle w:val="ListBullet"/>
      </w:pPr>
      <w:r>
        <w:t>《01-员工名册摘录.docx》第 1 页：「在职员工：120 人」</w:t>
      </w:r>
    </w:p>
    <w:p>
      <w:pPr>
        <w:pStyle w:val="ListBullet"/>
      </w:pPr>
      <w:r>
        <w:t>《02-社保缴纳明细摘录.docx》第 1 页：「缴纳人数：104 人」</w:t>
      </w:r>
    </w:p>
    <w:p>
      <w:r>
        <w:t>质检：通过</w:t>
      </w:r>
    </w:p>
    <w:p>
      <w:pPr>
        <w:pStyle w:val="Heading2"/>
      </w:pPr>
      <w:r>
        <w:t>3. [LAB-03] 存在劳务派遣用工（中风险）</w:t>
      </w:r>
    </w:p>
    <w:p>
      <w:r>
        <w:t>事实：派遣人数 18 人，占在职人数约 15.0%。</w:t>
      </w:r>
    </w:p>
    <w:p>
      <w:r>
        <w:t>依据：LAB-03 （规范依据待补，见文末说明）</w:t>
      </w:r>
    </w:p>
    <w:p>
      <w:r>
        <w:t>整改建议：核验派遣岗位是否为临时性、辅助性、替代性，以及用工比例是否符合法定上限（依据待补），必要时转为直接用工。</w:t>
      </w:r>
    </w:p>
    <w:p>
      <w:r>
        <w:t>证据：</w:t>
      </w:r>
    </w:p>
    <w:p>
      <w:pPr>
        <w:pStyle w:val="ListBullet"/>
      </w:pPr>
      <w:r>
        <w:t>《03-劳务派遣协议摘录.docx》第 1 页：「派遣人数：18 人」</w:t>
      </w:r>
    </w:p>
    <w:p>
      <w:r>
        <w:t>质检：通过</w:t>
      </w:r>
    </w:p>
    <w:p>
      <w:pPr>
        <w:pStyle w:val="Heading2"/>
      </w:pPr>
      <w:r>
        <w:t>4. [LAB-06] 存在劳动争议记录（中风险）</w:t>
      </w:r>
    </w:p>
    <w:p>
      <w:r>
        <w:t>事实：材料显示存在仲裁或诉讼记录，需核实处理结果与是否构成重大不利影响。</w:t>
      </w:r>
    </w:p>
    <w:p>
      <w:r>
        <w:t>依据：LAB-06 （规范依据待补，见文末说明）</w:t>
      </w:r>
    </w:p>
    <w:p>
      <w:r>
        <w:t>整改建议：逐案说明案由、金额、结果与整改；评估是否需在申报文件中披露。</w:t>
      </w:r>
    </w:p>
    <w:p>
      <w:r>
        <w:t>证据：</w:t>
      </w:r>
    </w:p>
    <w:p>
      <w:pPr>
        <w:pStyle w:val="ListBullet"/>
      </w:pPr>
      <w:r>
        <w:t>《04-劳动争议情况说明.docx》第 1 页：「2024 年发生劳动仲裁 2 起，其中 1 起已结案」</w:t>
      </w:r>
    </w:p>
    <w:p>
      <w:r>
        <w:t>质检：通过</w:t>
      </w:r>
    </w:p>
    <w:p>
      <w:pPr>
        <w:pStyle w:val="Heading1"/>
      </w:pPr>
      <w:r>
        <w:t>六、质检结论</w:t>
      </w:r>
    </w:p>
    <w:p>
      <w:r>
        <w:t>共核查 4 条结论；阻断项 0 条；结果：通过。</w:t>
      </w:r>
    </w:p>
    <w:p>
      <w:r>
        <w:t>注：规范依据待补。</w:t>
      </w:r>
    </w:p>
    <w:p>
      <w:pPr>
        <w:pStyle w:val="Heading1"/>
      </w:pPr>
      <w:r>
        <w:t>七、须律师复核的事项</w:t>
      </w:r>
    </w:p>
    <w:p>
      <w:r>
        <w:t>本次核查触发 3 项复核条件，律师确认前本报告不得作为最终结论。</w:t>
      </w:r>
    </w:p>
    <w:p>
      <w:pPr>
        <w:pStyle w:val="Heading2"/>
      </w:pPr>
      <w:r>
        <w:t>B1 结论缺少可核实的法律依据（法律依据、责任主体与结论）</w:t>
      </w:r>
    </w:p>
    <w:p>
      <w:r>
        <w:t>4 条结论引用的核查要点尚未挂接规范依据（条文/规则出处），需律师确认结论是否成立。</w:t>
      </w:r>
    </w:p>
    <w:p>
      <w:pPr>
        <w:pStyle w:val="ListBullet"/>
      </w:pPr>
      <w:r>
        <w:t>LAB-01 劳动合同签订率不足</w:t>
      </w:r>
    </w:p>
    <w:p>
      <w:pPr>
        <w:pStyle w:val="ListBullet"/>
      </w:pPr>
      <w:r>
        <w:t>LAB-02 社保缴纳人数少于在职人数</w:t>
      </w:r>
    </w:p>
    <w:p>
      <w:pPr>
        <w:pStyle w:val="ListBullet"/>
      </w:pPr>
      <w:r>
        <w:t>LAB-03 存在劳务派遣用工</w:t>
      </w:r>
    </w:p>
    <w:p>
      <w:pPr>
        <w:pStyle w:val="Heading2"/>
      </w:pPr>
      <w:r>
        <w:t>B3 存在高风险结论，需确认是否成立（法律依据、责任主体与结论）</w:t>
      </w:r>
    </w:p>
    <w:p>
      <w:r>
        <w:t>共 2 条高风险结论，涉及是否构成上市障碍，需律师逐条确认。</w:t>
      </w:r>
    </w:p>
    <w:p>
      <w:pPr>
        <w:pStyle w:val="ListBullet"/>
      </w:pPr>
      <w:r>
        <w:t>LAB-01 劳动合同签订率不足</w:t>
      </w:r>
    </w:p>
    <w:p>
      <w:pPr>
        <w:pStyle w:val="ListBullet"/>
      </w:pPr>
      <w:r>
        <w:t>LAB-02 社保缴纳人数少于在职人数</w:t>
      </w:r>
    </w:p>
    <w:p>
      <w:pPr>
        <w:pStyle w:val="Heading2"/>
      </w:pPr>
      <w:r>
        <w:t>C1 整改或处置方案待确认（处理方案与金额口径）</w:t>
      </w:r>
    </w:p>
    <w:p>
      <w:r>
        <w:t>4 条结论给出了整改建议，需确定采用整改、协商还是争议处理，并明确责任人与时限。</w:t>
      </w:r>
    </w:p>
    <w:p>
      <w:pPr>
        <w:pStyle w:val="ListBullet"/>
      </w:pPr>
      <w:r>
        <w:t>LAB-01：补齐未签订人员的书面合同；核算未签期间可能产生的二倍工资差额，并在申报文件中说明</w:t>
      </w:r>
    </w:p>
    <w:p>
      <w:pPr>
        <w:pStyle w:val="ListBullet"/>
      </w:pPr>
      <w:r>
        <w:t>LAB-02：逐人核对未缴、断缴原因；补缴或说明劳务关系性质，评估对成本与合规的影响。</w:t>
      </w:r>
    </w:p>
    <w:p>
      <w:pPr>
        <w:pStyle w:val="ListBullet"/>
      </w:pPr>
      <w:r>
        <w:t>LAB-03：核验派遣岗位是否为临时性、辅助性、替代性，以及用工比例是否符合法定上限（依据待补</w:t>
      </w:r>
    </w:p>
    <w:p>
      <w:pPr>
        <w:pStyle w:val="Heading1"/>
      </w:pPr>
      <w:r>
        <w:t>八、声明与限制</w:t>
      </w:r>
    </w:p>
    <w:p>
      <w:r>
        <w:t>1. 本报告为机器辅助整理结果，不构成法律意见，不替代律师专业判断。</w:t>
      </w:r>
    </w:p>
    <w:p>
      <w:r>
        <w:t>2. 结论仅基于本次上传材料及其可提取文本；扫描件、缺页、未提供材料的核查项未完成。</w:t>
      </w:r>
    </w:p>
    <w:p>
      <w:r>
        <w:t>3. 每条结论均附证据定位（文件、页码、原文片段）；未附定位的结论视为未验证。</w:t>
      </w:r>
    </w:p>
    <w:p>
      <w:r>
        <w:t>4. 核查要点来源于团队办案经验；规范依据尚在核实中，未核实前不得据以对外作出法律结论。</w:t>
      </w:r>
    </w:p>
    <w:p>
      <w:r>
        <w:t>5. 用户上传材料及其内容不向第三方公开。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