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sz w:val="36"/>
        </w:rPr>
        <w:t>equity 板块演示</w:t>
        <w:br/>
        <w:t>投资退出与股权回购核查报告</w:t>
      </w:r>
    </w:p>
    <w:p>
      <w:pPr>
        <w:jc w:val="center"/>
      </w:pPr>
      <w:r>
        <w:rPr>
          <w:rFonts w:ascii="微软雅黑" w:hAnsi="微软雅黑"/>
          <w:b/>
          <w:color w:val="C00000"/>
          <w:sz w:val="22"/>
        </w:rPr>
        <w:t>【虚构测试样本 · 仅用于系统演示，不得用于任何真实交易或法律结论】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拟上市主体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云澜智造科技有限公司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业务板块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投资退出与股权回购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2026-10-28 12:05:32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分析模式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演示模式（未接模型，规则启发式）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材料数量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4 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质检结论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通过（核查 4 条，阻断项 0 条）</w:t>
            </w:r>
          </w:p>
        </w:tc>
      </w:tr>
    </w:tbl>
    <w:p>
      <w:pPr>
        <w:pStyle w:val="Heading1"/>
      </w:pPr>
      <w:r>
        <w:t>一、核查范围与任务单</w:t>
      </w:r>
    </w:p>
    <w:p>
      <w:r>
        <w:t>核查目标：板块联调</w:t>
      </w:r>
    </w:p>
    <w:p>
      <w:r>
        <w:t>核查要点：</w:t>
      </w:r>
    </w:p>
    <w:p>
      <w:pPr>
        <w:pStyle w:val="ListBullet"/>
      </w:pPr>
      <w:r>
        <w:t>EQT-01 出资到位：注册资本是否实缴到位；认缴与实缴差额、出资方式与非货币出资的评估作价是否合规。</w:t>
      </w:r>
    </w:p>
    <w:p>
      <w:pPr>
        <w:pStyle w:val="ListBullet"/>
      </w:pPr>
      <w:r>
        <w:t>EQT-02 股权代持与权属：是否存在代持、信托持股、一致行动安排未还原；名义股东与实际出资人是否一致。</w:t>
      </w:r>
    </w:p>
    <w:p>
      <w:pPr>
        <w:pStyle w:val="ListBullet"/>
      </w:pPr>
      <w:r>
        <w:t>EQT-03 对赌与回购：投资协议中的业绩承诺、回购、估值调整条款是否在申报前终止或清理；回购义务是否构成上市障碍。</w:t>
      </w:r>
    </w:p>
    <w:p>
      <w:pPr>
        <w:pStyle w:val="ListBullet"/>
      </w:pPr>
      <w:r>
        <w:t>EQT-04 优先权与反稀释：优先认购、优先购买、清算优先、反稀释等特殊权利是否终止；是否影响控制权稳定。</w:t>
      </w:r>
    </w:p>
    <w:p>
      <w:pPr>
        <w:pStyle w:val="ListBullet"/>
      </w:pPr>
      <w:r>
        <w:t>EQT-05 股权变动程序：历次增资、转让是否履行股东会决议、放弃优先购买权、工商变更登记等程序。</w:t>
      </w:r>
    </w:p>
    <w:p>
      <w:pPr>
        <w:pStyle w:val="ListBullet"/>
      </w:pPr>
      <w:r>
        <w:t>EQT-06 特殊权利清理：一票否决、董事提名、信息权等特殊权利是否在申报前终止；终止是否附条件、可否恢复。</w:t>
      </w:r>
    </w:p>
    <w:p>
      <w:pPr>
        <w:pStyle w:val="Heading1"/>
      </w:pPr>
      <w:r>
        <w:t>二、材料清单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解析状态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01-公司章程摘录.docx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02-出资情况说明.docx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03-增资协议摘录.docx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04-股权代持说明.docx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</w:tbl>
    <w:p>
      <w:pPr>
        <w:pStyle w:val="Heading1"/>
      </w:pPr>
      <w:r>
        <w:t>四、风险清单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证据定位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质检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EQT-01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注册资本未实缴到位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02-出资情况说明.docx p1；02-出资情况说明.docx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EQT-02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存在股权代持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04-股权代持说明.docx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EQT-03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存在对赌或回购安排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03-增资协议摘录.docx p1；03-增资协议摘录.docx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EQT-04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存在优先权或反稀释安排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03-增资协议摘录.docx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</w:tbl>
    <w:p>
      <w:pPr>
        <w:pStyle w:val="Heading1"/>
      </w:pPr>
      <w:r>
        <w:t>五、逐项说明与整改建议</w:t>
      </w:r>
    </w:p>
    <w:p>
      <w:pPr>
        <w:pStyle w:val="Heading2"/>
      </w:pPr>
      <w:r>
        <w:t>1. [EQT-01] 注册资本未实缴到位（高风险）</w:t>
      </w:r>
    </w:p>
    <w:p>
      <w:r>
        <w:t>事实：认缴 3000 万元，实缴 2100 万元，差额 900 万元。</w:t>
      </w:r>
    </w:p>
    <w:p>
      <w:r>
        <w:t>依据：EQT-01 （规范依据待补，见文末说明）</w:t>
      </w:r>
    </w:p>
    <w:p>
      <w:r>
        <w:t>整改建议：明确剩余出资的缴纳期限与资金来源；核对非货币出资的评估作价，必要时减资或补足。</w:t>
      </w:r>
    </w:p>
    <w:p>
      <w:r>
        <w:t>证据：</w:t>
      </w:r>
    </w:p>
    <w:p>
      <w:pPr>
        <w:pStyle w:val="ListBullet"/>
      </w:pPr>
      <w:r>
        <w:t>《02-出资情况说明.docx》第 1 页：「认缴出资：3,000 万元」</w:t>
      </w:r>
    </w:p>
    <w:p>
      <w:pPr>
        <w:pStyle w:val="ListBullet"/>
      </w:pPr>
      <w:r>
        <w:t>《02-出资情况说明.docx》第 1 页：「实缴出资：2,100 万元」</w:t>
      </w:r>
    </w:p>
    <w:p>
      <w:r>
        <w:t>质检：通过</w:t>
      </w:r>
    </w:p>
    <w:p>
      <w:pPr>
        <w:pStyle w:val="Heading2"/>
      </w:pPr>
      <w:r>
        <w:t>2. [EQT-02] 存在股权代持（高风险）</w:t>
      </w:r>
    </w:p>
    <w:p>
      <w:r>
        <w:t>事实：材料显示存在股权代持安排，名义股东与实际出资人不一致。</w:t>
      </w:r>
    </w:p>
    <w:p>
      <w:r>
        <w:t>依据：EQT-02 （规范依据待补，见文末说明）</w:t>
      </w:r>
    </w:p>
    <w:p>
      <w:r>
        <w:t>整改建议：在申报前完成还原或解除，取得各方确认；说明代持形成原因及是否影响权属清晰。</w:t>
      </w:r>
    </w:p>
    <w:p>
      <w:r>
        <w:t>证据：</w:t>
      </w:r>
    </w:p>
    <w:p>
      <w:pPr>
        <w:pStyle w:val="ListBullet"/>
      </w:pPr>
      <w:r>
        <w:t>《04-股权代持说明.docx》第 1 页：「股权代持说明」</w:t>
      </w:r>
    </w:p>
    <w:p>
      <w:r>
        <w:t>质检：通过</w:t>
      </w:r>
    </w:p>
    <w:p>
      <w:pPr>
        <w:pStyle w:val="Heading2"/>
      </w:pPr>
      <w:r>
        <w:t>3. [EQT-03] 存在对赌或回购安排（高风险）</w:t>
      </w:r>
    </w:p>
    <w:p>
      <w:r>
        <w:t>事实：投资协议中载有业绩承诺、估值调整或回购义务，通常构成申报前需清理的事项。</w:t>
      </w:r>
    </w:p>
    <w:p>
      <w:r>
        <w:t>依据：EQT-03 （规范依据待补，见文末说明）</w:t>
      </w:r>
    </w:p>
    <w:p>
      <w:r>
        <w:t>整改建议：与投资人协商终止或由实际控制人承接；取得终止协议并确认不附恢复条件。</w:t>
      </w:r>
    </w:p>
    <w:p>
      <w:r>
        <w:t>证据：</w:t>
      </w:r>
    </w:p>
    <w:p>
      <w:pPr>
        <w:pStyle w:val="ListBullet"/>
      </w:pPr>
      <w:r>
        <w:t>《03-增资协议摘录.docx》第 1 页：「实际控制人承担业绩承诺义务，未达标时触发回购」</w:t>
      </w:r>
    </w:p>
    <w:p>
      <w:pPr>
        <w:pStyle w:val="ListBullet"/>
      </w:pPr>
      <w:r>
        <w:t>《03-增资协议摘录.docx》第 1 页：「实际控制人承担业绩承诺义务，未达标时触发回购」</w:t>
      </w:r>
    </w:p>
    <w:p>
      <w:r>
        <w:t>质检：通过</w:t>
      </w:r>
    </w:p>
    <w:p>
      <w:pPr>
        <w:pStyle w:val="Heading2"/>
      </w:pPr>
      <w:r>
        <w:t>4. [EQT-04] 存在优先权或反稀释安排（中风险）</w:t>
      </w:r>
    </w:p>
    <w:p>
      <w:r>
        <w:t>事实：股东协议中载有优先购买、优先认购、清算优先或反稀释条款。</w:t>
      </w:r>
    </w:p>
    <w:p>
      <w:r>
        <w:t>依据：EQT-04 （规范依据待补，见文末说明）</w:t>
      </w:r>
    </w:p>
    <w:p>
      <w:r>
        <w:t>整改建议：梳理各项特殊权利的触发条件与存续状态，评估对控制权与后续融资的影响。</w:t>
      </w:r>
    </w:p>
    <w:p>
      <w:r>
        <w:t>证据：</w:t>
      </w:r>
    </w:p>
    <w:p>
      <w:pPr>
        <w:pStyle w:val="ListBullet"/>
      </w:pPr>
      <w:r>
        <w:t>《03-增资协议摘录.docx》第 1 页：「本轮投资方认购新增注册资本，享有优先购买权」</w:t>
      </w:r>
    </w:p>
    <w:p>
      <w:r>
        <w:t>质检：通过</w:t>
      </w:r>
    </w:p>
    <w:p>
      <w:pPr>
        <w:pStyle w:val="Heading1"/>
      </w:pPr>
      <w:r>
        <w:t>六、质检结论</w:t>
      </w:r>
    </w:p>
    <w:p>
      <w:r>
        <w:t>共核查 4 条结论；阻断项 0 条；结果：通过。</w:t>
      </w:r>
    </w:p>
    <w:p>
      <w:r>
        <w:t>注：规范依据待补。</w:t>
      </w:r>
    </w:p>
    <w:p>
      <w:pPr>
        <w:pStyle w:val="Heading1"/>
      </w:pPr>
      <w:r>
        <w:t>七、须律师复核的事项</w:t>
      </w:r>
    </w:p>
    <w:p>
      <w:r>
        <w:t>本次核查触发 4 项复核条件，律师确认前本报告不得作为最终结论。</w:t>
      </w:r>
    </w:p>
    <w:p>
      <w:pPr>
        <w:pStyle w:val="Heading2"/>
      </w:pPr>
      <w:r>
        <w:t>B1 结论缺少可核实的法律依据（法律依据、责任主体与结论）</w:t>
      </w:r>
    </w:p>
    <w:p>
      <w:r>
        <w:t>4 条结论引用的核查要点尚未挂接规范依据（条文/规则出处），需律师确认结论是否成立。</w:t>
      </w:r>
    </w:p>
    <w:p>
      <w:pPr>
        <w:pStyle w:val="ListBullet"/>
      </w:pPr>
      <w:r>
        <w:t>EQT-01 注册资本未实缴到位</w:t>
      </w:r>
    </w:p>
    <w:p>
      <w:pPr>
        <w:pStyle w:val="ListBullet"/>
      </w:pPr>
      <w:r>
        <w:t>EQT-02 存在股权代持</w:t>
      </w:r>
    </w:p>
    <w:p>
      <w:pPr>
        <w:pStyle w:val="ListBullet"/>
      </w:pPr>
      <w:r>
        <w:t>EQT-03 存在对赌或回购安排</w:t>
      </w:r>
    </w:p>
    <w:p>
      <w:pPr>
        <w:pStyle w:val="Heading2"/>
      </w:pPr>
      <w:r>
        <w:t>B3 存在高风险结论，需确认是否成立（法律依据、责任主体与结论）</w:t>
      </w:r>
    </w:p>
    <w:p>
      <w:r>
        <w:t>共 3 条高风险结论，涉及是否构成上市障碍，需律师逐条确认。</w:t>
      </w:r>
    </w:p>
    <w:p>
      <w:pPr>
        <w:pStyle w:val="ListBullet"/>
      </w:pPr>
      <w:r>
        <w:t>EQT-01 注册资本未实缴到位</w:t>
      </w:r>
    </w:p>
    <w:p>
      <w:pPr>
        <w:pStyle w:val="ListBullet"/>
      </w:pPr>
      <w:r>
        <w:t>EQT-02 存在股权代持</w:t>
      </w:r>
    </w:p>
    <w:p>
      <w:pPr>
        <w:pStyle w:val="ListBullet"/>
      </w:pPr>
      <w:r>
        <w:t>EQT-03 存在对赌或回购安排</w:t>
      </w:r>
    </w:p>
    <w:p>
      <w:pPr>
        <w:pStyle w:val="Heading2"/>
      </w:pPr>
      <w:r>
        <w:t>C1 整改或处置方案待确认（处理方案与金额口径）</w:t>
      </w:r>
    </w:p>
    <w:p>
      <w:r>
        <w:t>4 条结论给出了整改建议，需确定采用整改、协商还是争议处理，并明确责任人与时限。</w:t>
      </w:r>
    </w:p>
    <w:p>
      <w:pPr>
        <w:pStyle w:val="ListBullet"/>
      </w:pPr>
      <w:r>
        <w:t>EQT-01：明确剩余出资的缴纳期限与资金来源；核对非货币出资的评估作价，必要时减资或补足。</w:t>
      </w:r>
    </w:p>
    <w:p>
      <w:pPr>
        <w:pStyle w:val="ListBullet"/>
      </w:pPr>
      <w:r>
        <w:t>EQT-02：在申报前完成还原或解除，取得各方确认；说明代持形成原因及是否影响权属清晰。</w:t>
      </w:r>
    </w:p>
    <w:p>
      <w:pPr>
        <w:pStyle w:val="ListBullet"/>
      </w:pPr>
      <w:r>
        <w:t>EQT-03：与投资人协商终止或由实际控制人承接；取得终止协议并确认不附恢复条件。</w:t>
      </w:r>
    </w:p>
    <w:p>
      <w:pPr>
        <w:pStyle w:val="Heading2"/>
      </w:pPr>
      <w:r>
        <w:t>C2 金额计算口径待确认（处理方案与金额口径）</w:t>
      </w:r>
    </w:p>
    <w:p>
      <w:r>
        <w:t>抽取到 6 处金额类数据，需确认口径（含税/不含税、认缴/实缴、是否含违约金与利息）。</w:t>
      </w:r>
    </w:p>
    <w:p>
      <w:pPr>
        <w:pStyle w:val="ListBullet"/>
      </w:pPr>
      <w:r>
        <w:t>《01-公司章程摘录.docx》p1：注册资本：3,000 万元</w:t>
      </w:r>
    </w:p>
    <w:p>
      <w:pPr>
        <w:pStyle w:val="ListBullet"/>
      </w:pPr>
      <w:r>
        <w:t>《01-公司章程摘录.docx》p1：注册资本：3,000 万元</w:t>
      </w:r>
    </w:p>
    <w:p>
      <w:pPr>
        <w:pStyle w:val="ListBullet"/>
      </w:pPr>
      <w:r>
        <w:t>《02-出资情况说明.docx》p1：认缴出资：3,000 万元</w:t>
      </w:r>
    </w:p>
    <w:p>
      <w:pPr>
        <w:pStyle w:val="Heading1"/>
      </w:pPr>
      <w:r>
        <w:t>八、声明与限制</w:t>
      </w:r>
    </w:p>
    <w:p>
      <w:r>
        <w:t>1. 本报告为机器辅助整理结果，不构成法律意见，不替代律师专业判断。</w:t>
      </w:r>
    </w:p>
    <w:p>
      <w:r>
        <w:t>2. 结论仅基于本次上传材料及其可提取文本；扫描件、缺页、未提供材料的核查项未完成。</w:t>
      </w:r>
    </w:p>
    <w:p>
      <w:r>
        <w:t>3. 每条结论均附证据定位（文件、页码、原文片段）；未附定位的结论视为未验证。</w:t>
      </w:r>
    </w:p>
    <w:p>
      <w:r>
        <w:t>4. 核查要点来源于团队办案经验；规范依据尚在核实中，未核实前不得据以对外作出法律结论。</w:t>
      </w:r>
    </w:p>
    <w:p>
      <w:r>
        <w:t>5. 用户上传材料及其内容不向第三方公开。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