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劳动争议情况说明</w:t>
      </w:r>
    </w:p>
    <w:p>
      <w:r>
        <w:t>2025 年发生劳动仲裁 1 起，尚在审理</w:t>
      </w:r>
    </w:p>
    <w:p>
      <w:r>
        <w:t>涉诉金额约 23 万元</w:t>
      </w:r>
    </w:p>
    <w:p>
      <w:r>
        <w:rPr>
          <w:i/>
          <w:sz w:val="18"/>
        </w:rPr>
        <w:t>【虚拟样本】仅用于演示。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