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出资情况说明</w:t>
      </w:r>
    </w:p>
    <w:p>
      <w:r>
        <w:t>认缴出资：2,000 万元</w:t>
      </w:r>
    </w:p>
    <w:p>
      <w:r>
        <w:t>实缴出资：1,400 万元</w:t>
      </w:r>
    </w:p>
    <w:p>
      <w:r>
        <w:t>剩余出资期限：2028 年 12 月 31 日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