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国有建设用地使用权出让合同（摘录）</w:t>
      </w:r>
    </w:p>
    <w:p>
      <w:r>
        <w:t>受让人：澜川精密制造有限公司</w:t>
      </w:r>
    </w:p>
    <w:p>
      <w:r>
        <w:t>宗地面积：9,600平方米</w:t>
      </w:r>
    </w:p>
    <w:p>
      <w:r>
        <w:t>土地用途：工业用地</w:t>
      </w:r>
    </w:p>
    <w:p>
      <w:r>
        <w:t>出让价款：人民币2,100万元</w:t>
      </w:r>
    </w:p>
    <w:p>
      <w:r>
        <w:t>出让年限：50年，自2022年3月1日起算</w:t>
      </w:r>
    </w:p>
    <w:p>
      <w:r>
        <w:rPr>
          <w:i/>
          <w:sz w:val="18"/>
        </w:rPr>
        <w:t>【虚拟样本】仅用于演示。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