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36"/>
        </w:rPr>
        <w:t>云澜智造 港股IPO 资产核查（演示）</w:t>
        <w:br/>
        <w:t>资产权属与经营基础核查报告</w:t>
      </w:r>
    </w:p>
    <w:p>
      <w:pPr>
        <w:jc w:val="center"/>
      </w:pPr>
      <w:r>
        <w:rPr>
          <w:rFonts w:ascii="微软雅黑" w:hAnsi="微软雅黑"/>
          <w:b/>
          <w:color w:val="C00000"/>
          <w:sz w:val="22"/>
        </w:rPr>
        <w:t>【虚构测试样本 · 仅用于系统演示，不得用于任何真实交易或法律结论】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拟上市主体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云澜智造科技有限公司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业务板块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资产权属与经营基础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2026-10-28 11:30:41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分析模式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演示模式（未接模型，规则启发式）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材料数量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7 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质检结论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通过（核查 6 条，阻断项 0 条）</w:t>
            </w:r>
          </w:p>
        </w:tc>
      </w:tr>
    </w:tbl>
    <w:p>
      <w:pPr>
        <w:pStyle w:val="Heading1"/>
      </w:pPr>
      <w:r>
        <w:t>一、核查范围与任务单</w:t>
      </w:r>
    </w:p>
    <w:p>
      <w:r>
        <w:t>核查目标：核查核心资产权属、经营场所与资质，为港股申报做准备</w:t>
      </w:r>
    </w:p>
    <w:p>
      <w:r>
        <w:t>核查要点：</w:t>
      </w:r>
    </w:p>
    <w:p>
      <w:pPr>
        <w:pStyle w:val="ListBullet"/>
      </w:pPr>
      <w:r>
        <w:t>AST-01 权属主体一致性：核心资产的权利人是否为拟上市主体或其控股子公司；若登记在股东、关联方或自然人名下，视为权属未过户。</w:t>
      </w:r>
    </w:p>
    <w:p>
      <w:pPr>
        <w:pStyle w:val="ListBullet"/>
      </w:pPr>
      <w:r>
        <w:t>AST-02 权证完整性：主张使用的土地、房产是否有权属证书；仅有出让合同、购地协议、付款凭证而无权证，视为权属未落地。</w:t>
      </w:r>
    </w:p>
    <w:p>
      <w:pPr>
        <w:pStyle w:val="ListBullet"/>
      </w:pPr>
      <w:r>
        <w:t>AST-03 权利负担：核心资产是否存在抵押、质押、查封、冻结等他项权利；存在时应核查是否会因债务违约影响持续使用。</w:t>
      </w:r>
    </w:p>
    <w:p>
      <w:pPr>
        <w:pStyle w:val="ListBullet"/>
      </w:pPr>
      <w:r>
        <w:t>AST-04 租赁与场地合法性：主要经营场所为租赁的，出租方是否为产权人或有权转租人；租赁期限、租金、续租安排是否覆盖上市申报及可预见期间。</w:t>
      </w:r>
    </w:p>
    <w:p>
      <w:pPr>
        <w:pStyle w:val="ListBullet"/>
      </w:pPr>
      <w:r>
        <w:t>AST-05 经营资质有效性：主营业务所需的许可、资质、备案是否在有效期内，主体名称是否与现名称一致，是否覆盖全部经营范围。</w:t>
      </w:r>
    </w:p>
    <w:p>
      <w:pPr>
        <w:pStyle w:val="ListBullet"/>
      </w:pPr>
      <w:r>
        <w:t>AST-06 知识产权权属与负担：核心专利、商标是否由拟上市主体申请或受让取得；是否存在许可、质押、共有、职务发明归属争议。</w:t>
      </w:r>
    </w:p>
    <w:p>
      <w:pPr>
        <w:pStyle w:val="Heading1"/>
      </w:pPr>
      <w:r>
        <w:t>二、材料清单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解析状态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01-不动产权证摘录.docx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02-国有建设用地使用权出让合同摘录.docx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03-房屋租赁合同.docx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04-商标注册证摘录.docx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05-增值电信业务经营许可证.docx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06-专利证书摘录.docx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07-股权结构说明.docx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</w:tbl>
    <w:p>
      <w:pPr>
        <w:pStyle w:val="Heading1"/>
      </w:pPr>
      <w:r>
        <w:t>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证据定位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质检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核心资产权利人非拟上市主体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06-专利证书摘录.docx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核心资产存在抵押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01-不动产权证摘录.docx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核心资产存在质押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04-商标注册证摘录.docx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经营场所出租方非产权人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03-房屋租赁合同.docx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经营资质已过期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05-增值电信业务经营许可证.docx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材料间「权利人」记载冲突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01-不动产权证摘录.docx p1；06-专利证书摘录.docx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</w:tbl>
    <w:p>
      <w:pPr>
        <w:pStyle w:val="Heading1"/>
      </w:pPr>
      <w:r>
        <w:t>五、逐项说明与整改建议</w:t>
      </w:r>
    </w:p>
    <w:p>
      <w:pPr>
        <w:pStyle w:val="Heading2"/>
      </w:pPr>
      <w:r>
        <w:t>1. [AST-01] 核心资产权利人非拟上市主体（高风险）</w:t>
      </w:r>
    </w:p>
    <w:p>
      <w:r>
        <w:t>事实：权证记载的权利人为「李某某」，与拟上市主体「云澜智造科技有限公司」不一致，共 1 处。</w:t>
      </w:r>
    </w:p>
    <w:p>
      <w:r>
        <w:t>依据：AST-01 （规范依据待补，见文末说明）</w:t>
      </w:r>
    </w:p>
    <w:p>
      <w:r>
        <w:t>整改建议：核实是否存在代持、出资未到位或资产未注入；必要时办理权属变更或补充协议，并在申报文件中披露形成原因。</w:t>
      </w:r>
    </w:p>
    <w:p>
      <w:r>
        <w:t>证据：</w:t>
      </w:r>
    </w:p>
    <w:p>
      <w:pPr>
        <w:pStyle w:val="ListBullet"/>
      </w:pPr>
      <w:r>
        <w:t>《06-专利证书摘录.docx》第 1 页：「专利权人：李某某」</w:t>
      </w:r>
    </w:p>
    <w:p>
      <w:r>
        <w:t>质检：通过</w:t>
      </w:r>
    </w:p>
    <w:p>
      <w:pPr>
        <w:pStyle w:val="Heading2"/>
      </w:pPr>
      <w:r>
        <w:t>2. [AST-03] 核心资产存在抵押（中风险）</w:t>
      </w:r>
    </w:p>
    <w:p>
      <w:r>
        <w:t>事实：材料显示标的资产存在抵押情形，共 1 处，可能影响持续使用与处置。</w:t>
      </w:r>
    </w:p>
    <w:p>
      <w:r>
        <w:t>依据：AST-03 （规范依据待补，见文末说明）</w:t>
      </w:r>
    </w:p>
    <w:p>
      <w:r>
        <w:t>整改建议：取得抵押权人同意或解除安排；核算债务规模与违约可能性，在申报文件中充分披露。</w:t>
      </w:r>
    </w:p>
    <w:p>
      <w:r>
        <w:t>证据：</w:t>
      </w:r>
    </w:p>
    <w:p>
      <w:pPr>
        <w:pStyle w:val="ListBullet"/>
      </w:pPr>
      <w:r>
        <w:t>《01-不动产权证摘录.docx》第 1 页：「附记：2023年3月就上述不动产办理抵押登记，抵押权人为示例银行深圳分行，被担保债权数额3,200万元。」</w:t>
      </w:r>
    </w:p>
    <w:p>
      <w:r>
        <w:t>质检：通过</w:t>
      </w:r>
    </w:p>
    <w:p>
      <w:pPr>
        <w:pStyle w:val="Heading2"/>
      </w:pPr>
      <w:r>
        <w:t>3. [AST-03] 核心资产存在质押（中风险）</w:t>
      </w:r>
    </w:p>
    <w:p>
      <w:r>
        <w:t>事实：材料显示标的资产存在质押情形，共 1 处，可能影响持续使用与处置。</w:t>
      </w:r>
    </w:p>
    <w:p>
      <w:r>
        <w:t>依据：AST-03 （规范依据待补，见文末说明）</w:t>
      </w:r>
    </w:p>
    <w:p>
      <w:r>
        <w:t>整改建议：取得质押权人同意或解除安排；核算债务规模与违约可能性，在申报文件中充分披露。</w:t>
      </w:r>
    </w:p>
    <w:p>
      <w:r>
        <w:t>证据：</w:t>
      </w:r>
    </w:p>
    <w:p>
      <w:pPr>
        <w:pStyle w:val="ListBullet"/>
      </w:pPr>
      <w:r>
        <w:t>《04-商标注册证摘录.docx》第 1 页：「附记：2022年6月办理商标专用权质押登记。」</w:t>
      </w:r>
    </w:p>
    <w:p>
      <w:r>
        <w:t>质检：通过</w:t>
      </w:r>
    </w:p>
    <w:p>
      <w:pPr>
        <w:pStyle w:val="Heading2"/>
      </w:pPr>
      <w:r>
        <w:t>4. [AST-04] 经营场所出租方非产权人（高风险）</w:t>
      </w:r>
    </w:p>
    <w:p>
      <w:r>
        <w:t>事实：租赁合同记载的出租方为「深圳市鑫海物业管理有限公司」，非拟上市主体，存在无权出租或转租风险。</w:t>
      </w:r>
    </w:p>
    <w:p>
      <w:r>
        <w:t>依据：AST-04 （规范依据待补，见文末说明）</w:t>
      </w:r>
    </w:p>
    <w:p>
      <w:r>
        <w:t>整改建议：核验出租方产权证明与转租授权；无法补正的，评估搬迁成本与替代场地。</w:t>
      </w:r>
    </w:p>
    <w:p>
      <w:r>
        <w:t>证据：</w:t>
      </w:r>
    </w:p>
    <w:p>
      <w:pPr>
        <w:pStyle w:val="ListBullet"/>
      </w:pPr>
      <w:r>
        <w:t>《03-房屋租赁合同.docx》第 1 页：「出租方（甲方）：深圳市鑫海物业管理有限公司」</w:t>
      </w:r>
    </w:p>
    <w:p>
      <w:r>
        <w:t>质检：通过</w:t>
      </w:r>
    </w:p>
    <w:p>
      <w:pPr>
        <w:pStyle w:val="Heading2"/>
      </w:pPr>
      <w:r>
        <w:t>5. [AST-05] 经营资质已过期（高风险）</w:t>
      </w:r>
    </w:p>
    <w:p>
      <w:r>
        <w:t>事实：抽取到的有效期「2020-06-01」早于当前日期，资质处于失效状态。</w:t>
      </w:r>
    </w:p>
    <w:p>
      <w:r>
        <w:t>依据：AST-05 （规范依据待补，见文末说明）</w:t>
      </w:r>
    </w:p>
    <w:p>
      <w:r>
        <w:t>整改建议：立即办理延续或重新申请；说明过期期间业务的合规安排及是否存在处罚。</w:t>
      </w:r>
    </w:p>
    <w:p>
      <w:r>
        <w:t>证据：</w:t>
      </w:r>
    </w:p>
    <w:p>
      <w:pPr>
        <w:pStyle w:val="ListBullet"/>
      </w:pPr>
      <w:r>
        <w:t>《05-增值电信业务经营许可证.docx》第 1 页：「有效期：2020年6月1日至2025年12月31日」</w:t>
      </w:r>
    </w:p>
    <w:p>
      <w:r>
        <w:t>质检：通过</w:t>
      </w:r>
    </w:p>
    <w:p>
      <w:pPr>
        <w:pStyle w:val="Heading2"/>
      </w:pPr>
      <w:r>
        <w:t>6. [AST-06] 材料间「权利人」记载冲突（中风险）</w:t>
      </w:r>
    </w:p>
    <w:p>
      <w:r>
        <w:t>事实：同一字段在不同材料中出现 2 个取值：云澜智造科技有限公司、李某某。</w:t>
      </w:r>
    </w:p>
    <w:p>
      <w:r>
        <w:t>依据：AST-06 （规范依据待补，见文末说明）</w:t>
      </w:r>
    </w:p>
    <w:p>
      <w:r>
        <w:t>整改建议：以登记机关记录为准，逐一核对并统一口径；冲突未消除前不得据以出结论。</w:t>
      </w:r>
    </w:p>
    <w:p>
      <w:r>
        <w:t>证据：</w:t>
      </w:r>
    </w:p>
    <w:p>
      <w:pPr>
        <w:pStyle w:val="ListBullet"/>
      </w:pPr>
      <w:r>
        <w:t>《01-不动产权证摘录.docx》第 1 页：「权利人：云澜智造科技有限公司」</w:t>
      </w:r>
    </w:p>
    <w:p>
      <w:pPr>
        <w:pStyle w:val="ListBullet"/>
      </w:pPr>
      <w:r>
        <w:t>《06-专利证书摘录.docx》第 1 页：「专利权人：李某某」</w:t>
      </w:r>
    </w:p>
    <w:p>
      <w:r>
        <w:t>质检：通过</w:t>
      </w:r>
    </w:p>
    <w:p>
      <w:pPr>
        <w:pStyle w:val="Heading1"/>
      </w:pPr>
      <w:r>
        <w:t>六、质检结论</w:t>
      </w:r>
    </w:p>
    <w:p>
      <w:r>
        <w:t>共核查 6 条结论；阻断项 0 条；结果：通过。</w:t>
      </w:r>
    </w:p>
    <w:p>
      <w:r>
        <w:t>注：规范依据待补。</w:t>
      </w:r>
    </w:p>
    <w:p>
      <w:pPr>
        <w:pStyle w:val="Heading1"/>
      </w:pPr>
      <w:r>
        <w:t>七、须律师复核的事项</w:t>
      </w:r>
    </w:p>
    <w:p>
      <w:r>
        <w:t>本次核查触发 5 项复核条件，律师确认前本报告不得作为最终结论。</w:t>
      </w:r>
    </w:p>
    <w:p>
      <w:pPr>
        <w:pStyle w:val="Heading2"/>
      </w:pPr>
      <w:r>
        <w:t>A2 材料之间存在矛盾记载（材料版本、时间线与证据）</w:t>
      </w:r>
    </w:p>
    <w:p>
      <w:r>
        <w:t>字段「权利人」在不同材料中出现多个取值：云澜智造科技有限公司、李某某。需确认哪一份为准。</w:t>
      </w:r>
    </w:p>
    <w:p>
      <w:pPr>
        <w:pStyle w:val="ListBullet"/>
      </w:pPr>
      <w:r>
        <w:t>《01-不动产权证摘录.docx》p1：权利人：云澜智造科技有限公司</w:t>
      </w:r>
    </w:p>
    <w:p>
      <w:pPr>
        <w:pStyle w:val="ListBullet"/>
      </w:pPr>
      <w:r>
        <w:t>《06-专利证书摘录.docx》p1：专利权人：李某某</w:t>
      </w:r>
    </w:p>
    <w:p>
      <w:pPr>
        <w:pStyle w:val="Heading2"/>
      </w:pPr>
      <w:r>
        <w:t>B1 结论缺少可核实的法律依据（法律依据、责任主体与结论）</w:t>
      </w:r>
    </w:p>
    <w:p>
      <w:r>
        <w:t>6 条结论引用的核查要点尚未挂接规范依据（条文/规则出处），需律师确认结论是否成立。</w:t>
      </w:r>
    </w:p>
    <w:p>
      <w:pPr>
        <w:pStyle w:val="ListBullet"/>
      </w:pPr>
      <w:r>
        <w:t>AST-01 核心资产权利人非拟上市主体</w:t>
      </w:r>
    </w:p>
    <w:p>
      <w:pPr>
        <w:pStyle w:val="ListBullet"/>
      </w:pPr>
      <w:r>
        <w:t>AST-03 核心资产存在抵押</w:t>
      </w:r>
    </w:p>
    <w:p>
      <w:pPr>
        <w:pStyle w:val="ListBullet"/>
      </w:pPr>
      <w:r>
        <w:t>AST-03 核心资产存在质押</w:t>
      </w:r>
    </w:p>
    <w:p>
      <w:pPr>
        <w:pStyle w:val="Heading2"/>
      </w:pPr>
      <w:r>
        <w:t>B3 存在高风险结论，需确认是否成立（法律依据、责任主体与结论）</w:t>
      </w:r>
    </w:p>
    <w:p>
      <w:r>
        <w:t>共 3 条高风险结论，涉及是否构成上市障碍，需律师逐条确认。</w:t>
      </w:r>
    </w:p>
    <w:p>
      <w:pPr>
        <w:pStyle w:val="ListBullet"/>
      </w:pPr>
      <w:r>
        <w:t>AST-01 核心资产权利人非拟上市主体</w:t>
      </w:r>
    </w:p>
    <w:p>
      <w:pPr>
        <w:pStyle w:val="ListBullet"/>
      </w:pPr>
      <w:r>
        <w:t>AST-04 经营场所出租方非产权人</w:t>
      </w:r>
    </w:p>
    <w:p>
      <w:pPr>
        <w:pStyle w:val="ListBullet"/>
      </w:pPr>
      <w:r>
        <w:t>AST-05 经营资质已过期</w:t>
      </w:r>
    </w:p>
    <w:p>
      <w:pPr>
        <w:pStyle w:val="Heading2"/>
      </w:pPr>
      <w:r>
        <w:t>C1 整改或处置方案待确认（处理方案与金额口径）</w:t>
      </w:r>
    </w:p>
    <w:p>
      <w:r>
        <w:t>6 条结论给出了整改建议，需确定采用整改、协商还是争议处理，并明确责任人与时限。</w:t>
      </w:r>
    </w:p>
    <w:p>
      <w:pPr>
        <w:pStyle w:val="ListBullet"/>
      </w:pPr>
      <w:r>
        <w:t>AST-01：核实是否存在代持、出资未到位或资产未注入；必要时办理权属变更或补充协议，并在申报</w:t>
      </w:r>
    </w:p>
    <w:p>
      <w:pPr>
        <w:pStyle w:val="ListBullet"/>
      </w:pPr>
      <w:r>
        <w:t>AST-03：取得抵押权人同意或解除安排；核算债务规模与违约可能性，在申报文件中充分披露。</w:t>
      </w:r>
    </w:p>
    <w:p>
      <w:pPr>
        <w:pStyle w:val="ListBullet"/>
      </w:pPr>
      <w:r>
        <w:t>AST-03：取得质押权人同意或解除安排；核算债务规模与违约可能性，在申报文件中充分披露。</w:t>
      </w:r>
    </w:p>
    <w:p>
      <w:pPr>
        <w:pStyle w:val="Heading2"/>
      </w:pPr>
      <w:r>
        <w:t>C2 金额计算口径待确认（处理方案与金额口径）</w:t>
      </w:r>
    </w:p>
    <w:p>
      <w:r>
        <w:t>抽取到 8 处金额类数据，需确认口径（含税/不含税、认缴/实缴、是否含违约金与利息）。</w:t>
      </w:r>
    </w:p>
    <w:p>
      <w:pPr>
        <w:pStyle w:val="ListBullet"/>
      </w:pPr>
      <w:r>
        <w:t>《01-不动产权证摘录.docx》p1：附记：2023年3月就上述不动产办理抵押登记，抵押权人为示例银行深圳分行，被担保债权数额3,200万元。</w:t>
      </w:r>
    </w:p>
    <w:p>
      <w:pPr>
        <w:pStyle w:val="ListBullet"/>
      </w:pPr>
      <w:r>
        <w:t>《02-国有建设用地使用权出让合同摘录.docx》p1：出让价款：人民币3,200万元</w:t>
      </w:r>
    </w:p>
    <w:p>
      <w:pPr>
        <w:pStyle w:val="ListBullet"/>
      </w:pPr>
      <w:r>
        <w:t>《07-股权结构说明.docx》p1：注册资本：人民币3,000万元</w:t>
      </w:r>
    </w:p>
    <w:p>
      <w:pPr>
        <w:pStyle w:val="Heading1"/>
      </w:pPr>
      <w:r>
        <w:t>八、声明与限制</w:t>
      </w:r>
    </w:p>
    <w:p>
      <w:r>
        <w:t>1. 本报告为机器辅助整理结果，不构成法律意见，不替代律师专业判断。</w:t>
      </w:r>
    </w:p>
    <w:p>
      <w:r>
        <w:t>2. 结论仅基于本次上传材料及其可提取文本；扫描件、缺页、未提供材料的核查项未完成。</w:t>
      </w:r>
    </w:p>
    <w:p>
      <w:r>
        <w:t>3. 每条结论均附证据定位（文件、页码、原文片段）；未附定位的结论视为未验证。</w:t>
      </w:r>
    </w:p>
    <w:p>
      <w:r>
        <w:t>4. 核查要点来源于团队办案经验；规范依据尚在核实中，未核实前不得据以对外作出法律结论。</w:t>
      </w:r>
    </w:p>
    <w:p>
      <w:r>
        <w:t>5. 用户上传材料及其内容不向第三方公开。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