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国有建设用地使用权出让合同（摘录）</w:t>
      </w:r>
    </w:p>
    <w:p>
      <w:r>
        <w:t>受让人：云澜智造科技有限公司</w:t>
      </w:r>
    </w:p>
    <w:p>
      <w:r>
        <w:t>宗地坐落：深圳市南山区科技园虚拟路8号</w:t>
      </w:r>
    </w:p>
    <w:p>
      <w:r>
        <w:t>宗地面积：12,800平方米</w:t>
      </w:r>
    </w:p>
    <w:p>
      <w:r>
        <w:t>土地用途：工业用地</w:t>
      </w:r>
    </w:p>
    <w:p>
      <w:r>
        <w:t>出让价款：人民币3,200万元</w:t>
      </w:r>
    </w:p>
    <w:p>
      <w:r>
        <w:t>出让年限：50年，自2021年1月1日起算</w:t>
      </w:r>
    </w:p>
    <w:p>
      <w:r>
        <w:rPr>
          <w:i/>
          <w:sz w:val="18"/>
        </w:rPr>
        <w:t>【虚拟样本】仅用于系统演示。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