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B2A4A"/>
          <w:sz w:val="96"/>
          <w:szCs w:val="96"/>
        </w:rPr>
        <w:t xml:space="preserve">Frankie</w:t>
      </w:r>
    </w:p>
    <w:p>
      <w:pPr>
        <w:spacing w:after="60" w:before="0"/>
      </w:pPr>
      <w:r>
        <w:rPr>
          <w:rFonts w:ascii="Arial" w:cs="Arial" w:eastAsia="Arial" w:hAnsi="Arial"/>
          <w:b/>
          <w:bCs/>
          <w:color w:val="2563EB"/>
          <w:sz w:val="48"/>
          <w:szCs w:val="48"/>
        </w:rPr>
        <w:t xml:space="preserve">Product Blueprint</w:t>
      </w:r>
    </w:p>
    <w:p>
      <w:pPr>
        <w:pBdr>
          <w:bottom w:val="single" w:color="2563EB" w:sz="10" w:space="6"/>
        </w:pBdr>
      </w:pPr>
      <w:r>
        <w:rPr>
          <w:sz w:val="20"/>
          <w:szCs w:val="20"/>
        </w:rPr>
        <w:t xml:space="preserve"/>
      </w:r>
    </w:p>
    <w:p>
      <w:pPr>
        <w:spacing w:after="40" w:before="120"/>
      </w:pPr>
      <w:r>
        <w:rPr>
          <w:rFonts w:ascii="Arial" w:cs="Arial" w:eastAsia="Arial" w:hAnsi="Arial"/>
          <w:color w:val="6B7280"/>
          <w:sz w:val="24"/>
          <w:szCs w:val="24"/>
        </w:rPr>
        <w:t xml:space="preserve">Six features to extend the F4N Intelligence Platform into a full nuclear readiness platform</w:t>
      </w:r>
    </w:p>
    <w:p>
      <w:pPr>
        <w:spacing w:after="0" w:before="0"/>
      </w:pPr>
      <w:r>
        <w:rPr>
          <w:rFonts w:ascii="Arial" w:cs="Arial" w:eastAsia="Arial" w:hAnsi="Arial"/>
          <w:i/>
          <w:iCs/>
          <w:color w:val="6B7280"/>
          <w:sz w:val="20"/>
          <w:szCs w:val="20"/>
        </w:rPr>
        <w:t xml:space="preserve">NucCol  ·  June 2026</w:t>
      </w:r>
    </w:p>
    <w:p>
      <w:r>
        <w:rPr>
          <w:sz w:val="20"/>
          <w:szCs w:val="20"/>
        </w:rPr>
        <w:t xml:space="preserve"/>
      </w:r>
    </w:p>
    <w:p>
      <w:r>
        <w:rPr>
          <w:sz w:val="20"/>
          <w:szCs w:val="20"/>
        </w:rPr>
        <w:t xml:space="preserve"/>
      </w:r>
    </w:p>
    <w:p>
      <w:pPr>
        <w:pStyle w:val="Heading1"/>
        <w:pBdr>
          <w:bottom w:val="single" w:color="2563EB" w:sz="6" w:space="4"/>
        </w:pBdr>
        <w:spacing w:after="120" w:before="400"/>
      </w:pPr>
      <w:r>
        <w:rPr>
          <w:rFonts w:ascii="Arial" w:cs="Arial" w:eastAsia="Arial" w:hAnsi="Arial"/>
          <w:b/>
          <w:bCs/>
          <w:color w:val="1B2A4A"/>
          <w:sz w:val="36"/>
          <w:szCs w:val="36"/>
        </w:rPr>
        <w:t xml:space="preserve">Overview</w:t>
      </w:r>
    </w:p>
    <w:p>
      <w:pPr>
        <w:spacing w:after="80" w:before="80"/>
      </w:pPr>
      <w:r>
        <w:rPr>
          <w:rFonts w:ascii="Arial" w:cs="Arial" w:eastAsia="Arial" w:hAnsi="Arial"/>
          <w:color w:val="374151"/>
          <w:sz w:val="20"/>
          <w:szCs w:val="20"/>
        </w:rPr>
        <w:t xml:space="preserve">This blueprint defines seven features for the Frankie platform. The first three were scoped in the initial build phase. Four new features extend the platform from a readiness tool into a full nuclear supply chain intelligence platform covering document review, people, compliance, and community impact.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560"/>
        <w:gridCol w:w="1960"/>
        <w:gridCol w:w="4200"/>
      </w:tblGrid>
      <w:tr>
        <w:trPr>
          <w:tblHeader/>
        </w:trPr>
        <w:tc>
          <w:tcPr>
            <w:tcW w:type="dxa" w:w="64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25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19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Primary user</w:t>
            </w:r>
          </w:p>
        </w:tc>
        <w:tc>
          <w:tcPr>
            <w:tcW w:type="dxa" w:w="42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Core output</w:t>
            </w:r>
          </w:p>
        </w:tc>
      </w:tr>
      <w:tr>
        <w:tc>
          <w:tcPr>
            <w:tcW w:type="dxa" w:w="6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1</w:t>
            </w:r>
          </w:p>
        </w:tc>
        <w:tc>
          <w:tcPr>
            <w:tcW w:type="dxa" w:w="2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Guided Document Vault</w:t>
            </w:r>
          </w:p>
        </w:tc>
        <w:tc>
          <w:tcPr>
            <w:tcW w:type="dxa" w:w="1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Suppliers / SMEs</w:t>
            </w:r>
          </w:p>
        </w:tc>
        <w:tc>
          <w:tcPr>
            <w:tcW w:type="dxa" w:w="4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Verified, SCC-approved documents drafted with Frankie guidance</w:t>
            </w:r>
          </w:p>
        </w:tc>
      </w:tr>
      <w:tr>
        <w:tc>
          <w:tcPr>
            <w:tcW w:type="dxa" w:w="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2</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Pre-OSV &amp; Pre-Meeting Pack</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Suppliers + SCCs</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Personalised gap report and document summary before any meeting</w:t>
            </w:r>
          </w:p>
        </w:tc>
      </w:tr>
      <w:tr>
        <w:tc>
          <w:tcPr>
            <w:tcW w:type="dxa" w:w="6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3</w:t>
            </w:r>
          </w:p>
        </w:tc>
        <w:tc>
          <w:tcPr>
            <w:tcW w:type="dxa" w:w="2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ISO 19443 Gap Quiz</w:t>
            </w:r>
          </w:p>
        </w:tc>
        <w:tc>
          <w:tcPr>
            <w:tcW w:type="dxa" w:w="1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Suppliers seeking certification</w:t>
            </w:r>
          </w:p>
        </w:tc>
        <w:tc>
          <w:tcPr>
            <w:tcW w:type="dxa" w:w="4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Clause-level gap report mapping F4N scores to 19443 requirements</w:t>
            </w:r>
          </w:p>
        </w:tc>
      </w:tr>
      <w:tr>
        <w:tc>
          <w:tcPr>
            <w:tcW w:type="dxa" w:w="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4</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Skills &amp; SQEP Gap Diagnostic</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Suppliers / HR leads</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Competency gap map, SQEP evidence needs, nuclear talent signposting</w:t>
            </w:r>
          </w:p>
        </w:tc>
      </w:tr>
      <w:tr>
        <w:tc>
          <w:tcPr>
            <w:tcW w:type="dxa" w:w="6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5</w:t>
            </w:r>
          </w:p>
        </w:tc>
        <w:tc>
          <w:tcPr>
            <w:tcW w:type="dxa" w:w="2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Compliance Training Quizzes</w:t>
            </w:r>
          </w:p>
        </w:tc>
        <w:tc>
          <w:tcPr>
            <w:tcW w:type="dxa" w:w="1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All company staff</w:t>
            </w:r>
          </w:p>
        </w:tc>
        <w:tc>
          <w:tcPr>
            <w:tcW w:type="dxa" w:w="4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Scenario-based training modules with evidenceable completion records</w:t>
            </w:r>
          </w:p>
        </w:tc>
      </w:tr>
      <w:tr>
        <w:tc>
          <w:tcPr>
            <w:tcW w:type="dxa" w:w="6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6</w:t>
            </w:r>
          </w:p>
        </w:tc>
        <w:tc>
          <w:tcPr>
            <w:tcW w:type="dxa" w:w="2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Social Value Finder</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Suppliers / bid teams</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AI-generated local and sector-relevant social value partner suggestions</w:t>
            </w:r>
          </w:p>
        </w:tc>
      </w:tr>
      <w:tr>
        <w:tc>
          <w:tcPr>
            <w:tcW w:type="dxa" w:w="6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7</w:t>
            </w:r>
          </w:p>
        </w:tc>
        <w:tc>
          <w:tcPr>
            <w:tcW w:type="dxa" w:w="2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Document Upload &amp; Review</w:t>
            </w:r>
          </w:p>
        </w:tc>
        <w:tc>
          <w:tcPr>
            <w:tcW w:type="dxa" w:w="1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Suppliers + SCCs</w:t>
            </w:r>
          </w:p>
        </w:tc>
        <w:tc>
          <w:tcPr>
            <w:tcW w:type="dxa" w:w="4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Section-by-section review against F4N criteria, iterative improvement loop, SCC pre-read</w:t>
            </w:r>
          </w:p>
        </w:tc>
      </w:tr>
    </w:tbl>
    <w:p>
      <w:r>
        <w:rPr>
          <w:sz w:val="20"/>
          <w:szCs w:val="20"/>
        </w:rPr>
        <w:t xml:space="preserve"/>
      </w:r>
    </w:p>
    <w:p>
      <w:r>
        <w:rPr>
          <w:sz w:val="20"/>
          <w:szCs w:val="20"/>
        </w:rPr>
        <w:t xml:space="preserve"/>
      </w:r>
    </w:p>
    <w:p>
      <w:pPr>
        <w:pageBreakBefore/>
      </w:pPr>
      <w:r>
        <w:rPr>
          <w:sz w:val="20"/>
          <w:szCs w:val="20"/>
        </w:rPr>
        <w:br/>
        <w:t xml:space="preserve"/>
      </w:r>
    </w:p>
    <w:p>
      <w:pPr>
        <w:spacing w:after="80" w:before="0"/>
      </w:pPr>
      <w:r>
        <w:rPr>
          <w:rFonts w:ascii="Arial" w:cs="Arial" w:eastAsia="Arial" w:hAnsi="Arial"/>
          <w:b/>
          <w:bCs/>
          <w:color w:val="2563EB"/>
          <w:sz w:val="18"/>
          <w:szCs w:val="18"/>
        </w:rPr>
        <w:t xml:space="preserve">FEATURE 1</w:t>
      </w:r>
    </w:p>
    <w:p>
      <w:pPr>
        <w:spacing w:after="120" w:before="0"/>
      </w:pPr>
      <w:r>
        <w:rPr>
          <w:rFonts w:ascii="Arial" w:cs="Arial" w:eastAsia="Arial" w:hAnsi="Arial"/>
          <w:b/>
          <w:bCs/>
          <w:color w:val="1B2A4A"/>
          <w:sz w:val="52"/>
          <w:szCs w:val="52"/>
        </w:rPr>
        <w:t xml:space="preserve">Guided Document Vault</w:t>
      </w:r>
    </w:p>
    <w:p>
      <w:pPr>
        <w:pBdr>
          <w:bottom w:val="single" w:color="2563EB" w:sz="6" w:space="4"/>
        </w:pBdr>
      </w:pPr>
      <w:r>
        <w:rPr>
          <w:sz w:val="20"/>
          <w:szCs w:val="20"/>
        </w:rPr>
        <w:t xml:space="preserve"/>
      </w:r>
    </w:p>
    <w:p>
      <w:r>
        <w:rPr>
          <w:sz w:val="20"/>
          <w:szCs w:val="20"/>
        </w:rPr>
        <w:t xml:space="preserve"/>
      </w:r>
    </w:p>
    <w:p>
      <w:pPr>
        <w:spacing w:after="80" w:before="80"/>
      </w:pPr>
      <w:r>
        <w:rPr>
          <w:rFonts w:ascii="Arial" w:cs="Arial" w:eastAsia="Arial" w:hAnsi="Arial"/>
          <w:color w:val="374151"/>
          <w:sz w:val="20"/>
          <w:szCs w:val="20"/>
        </w:rPr>
        <w:t xml:space="preserve">Companies entering F4N need to produce the same core set of documents — quality manual, SQEP matrix, CSIP, risk register, document control procedure. Most SMEs have never written these before. They start from blank, fill them with words, and an SCC spends the first meeting rebuilding them from scratch.</w:t>
      </w:r>
    </w:p>
    <w:p>
      <w:pPr>
        <w:spacing w:after="80" w:before="80"/>
      </w:pPr>
      <w:r>
        <w:rPr>
          <w:rFonts w:ascii="Arial" w:cs="Arial" w:eastAsia="Arial" w:hAnsi="Arial"/>
          <w:color w:val="374151"/>
          <w:sz w:val="20"/>
          <w:szCs w:val="20"/>
        </w:rPr>
        <w:t xml:space="preserve">The vault solves this. Best-practice templates, SCC-verified, with Frankie embedded to guide companies through each section using targeted questions rather than leaving them to prompt a blank AI. The output is a document that was built against the scoring criteria from the first word.</w:t>
      </w:r>
    </w:p>
    <w:p>
      <w:r>
        <w:rPr>
          <w:sz w:val="20"/>
          <w:szCs w:val="20"/>
        </w:rPr>
        <w:t xml:space="preserve"/>
      </w:r>
    </w:p>
    <w:p>
      <w:pPr>
        <w:pStyle w:val="Heading2"/>
        <w:spacing w:after="80" w:before="280"/>
      </w:pPr>
      <w:r>
        <w:rPr>
          <w:rFonts w:ascii="Arial" w:cs="Arial" w:eastAsia="Arial" w:hAnsi="Arial"/>
          <w:b/>
          <w:bCs/>
          <w:color w:val="2563EB"/>
          <w:sz w:val="26"/>
          <w:szCs w:val="26"/>
        </w:rPr>
        <w:t xml:space="preserve">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What it is</w:t>
            </w:r>
          </w:p>
        </w:tc>
        <w:tc>
          <w:tcPr>
            <w:tcW w:type="dxa" w:w="7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A library of SCC-verified document templates with Frankie embedded as a section-by-section guided writing assistant.</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Who uses it</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Suppliers at any F4N stage — pre-entry, working through assessment, or refreshing existing documents.</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What makes it different</w:t>
            </w:r>
          </w:p>
        </w:tc>
        <w:tc>
          <w:tcPr>
            <w:tcW w:type="dxa" w:w="7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Frankie asks them questions about their business. They answer in plain English. Frankie drafts the section. No prompting skill required.</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Verification</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Each template carries an SCC-verified badge. Documents built from the template are checked against F4N scoring criteria at completion.</w:t>
            </w:r>
          </w:p>
        </w:tc>
      </w:tr>
    </w:tbl>
    <w:p>
      <w:r>
        <w:rPr>
          <w:sz w:val="20"/>
          <w:szCs w:val="20"/>
        </w:rPr>
        <w:t xml:space="preserve"/>
      </w:r>
    </w:p>
    <w:p>
      <w:pPr>
        <w:pStyle w:val="Heading2"/>
        <w:spacing w:after="80" w:before="280"/>
      </w:pPr>
      <w:r>
        <w:rPr>
          <w:rFonts w:ascii="Arial" w:cs="Arial" w:eastAsia="Arial" w:hAnsi="Arial"/>
          <w:b/>
          <w:bCs/>
          <w:color w:val="2563EB"/>
          <w:sz w:val="26"/>
          <w:szCs w:val="26"/>
        </w:rPr>
        <w:t xml:space="preserve">How It's Built</w:t>
      </w:r>
    </w:p>
    <w:p>
      <w:pPr>
        <w:pStyle w:val="Heading3"/>
        <w:spacing w:after="60" w:before="200"/>
      </w:pPr>
      <w:r>
        <w:rPr>
          <w:rFonts w:ascii="Arial" w:cs="Arial" w:eastAsia="Arial" w:hAnsi="Arial"/>
          <w:b/>
          <w:bCs/>
          <w:color w:val="1B2A4A"/>
          <w:sz w:val="22"/>
          <w:szCs w:val="22"/>
        </w:rPr>
        <w:t xml:space="preserve">Template layer</w:t>
      </w:r>
    </w:p>
    <w:p>
      <w:pPr>
        <w:spacing w:after="80" w:before="80"/>
      </w:pPr>
      <w:r>
        <w:rPr>
          <w:rFonts w:ascii="Arial" w:cs="Arial" w:eastAsia="Arial" w:hAnsi="Arial"/>
          <w:color w:val="374151"/>
          <w:sz w:val="20"/>
          <w:szCs w:val="20"/>
        </w:rPr>
        <w:t xml:space="preserve">Templates are structured JSON documents — each section is a named block with a description, scoring criteria reference, example answer, and a list of elicitation questions Frankie will ask. The template JSON lives in the vault KB alongside frankie4_kb.json.</w:t>
      </w:r>
    </w:p>
    <w:p>
      <w:pPr>
        <w:pBdr>
          <w:left w:val="single" w:color="0D9488" w:sz="10" w:space="8"/>
        </w:pBdr>
        <w:shd w:fill="F0FDFA" w:val="clear"/>
        <w:spacing w:after="100" w:before="100"/>
        <w:ind w:left="400"/>
      </w:pPr>
      <w:r>
        <w:rPr>
          <w:rFonts w:ascii="Arial" w:cs="Arial" w:eastAsia="Arial" w:hAnsi="Arial"/>
          <w:i/>
          <w:iCs/>
          <w:color w:val="134E4A"/>
          <w:sz w:val="19"/>
          <w:szCs w:val="19"/>
        </w:rPr>
        <w:t xml:space="preserve">Templates are built by the NucCol team, reviewed and signed off by SCCs, then loaded into the vault. The Frankie build does not depend on templates being finished — they can be added incrementally.</w:t>
      </w:r>
    </w:p>
    <w:p>
      <w:r>
        <w:rPr>
          <w:sz w:val="20"/>
          <w:szCs w:val="20"/>
        </w:rPr>
        <w:t xml:space="preserve"/>
      </w:r>
    </w:p>
    <w:p>
      <w:pPr>
        <w:pStyle w:val="Heading3"/>
        <w:spacing w:after="60" w:before="200"/>
      </w:pPr>
      <w:r>
        <w:rPr>
          <w:rFonts w:ascii="Arial" w:cs="Arial" w:eastAsia="Arial" w:hAnsi="Arial"/>
          <w:b/>
          <w:bCs/>
          <w:color w:val="1B2A4A"/>
          <w:sz w:val="22"/>
          <w:szCs w:val="22"/>
        </w:rPr>
        <w:t xml:space="preserve">Guided writing flow</w:t>
      </w:r>
    </w:p>
    <w:p>
      <w:pPr>
        <w:pStyle w:val="ListParagraph"/>
        <w:numPr>
          <w:ilvl w:val="0"/>
          <w:numId w:val="2"/>
        </w:numPr>
        <w:spacing w:after="40" w:before="40"/>
      </w:pPr>
      <w:r>
        <w:rPr>
          <w:rFonts w:ascii="Arial" w:cs="Arial" w:eastAsia="Arial" w:hAnsi="Arial"/>
          <w:color w:val="374151"/>
          <w:sz w:val="20"/>
          <w:szCs w:val="20"/>
        </w:rPr>
        <w:t xml:space="preserve">User opens a template (e.g. Quality Manual) from the vault panel in Frankie</w:t>
      </w:r>
    </w:p>
    <w:p>
      <w:pPr>
        <w:pStyle w:val="ListParagraph"/>
        <w:numPr>
          <w:ilvl w:val="0"/>
          <w:numId w:val="2"/>
        </w:numPr>
        <w:spacing w:after="40" w:before="40"/>
      </w:pPr>
      <w:r>
        <w:rPr>
          <w:rFonts w:ascii="Arial" w:cs="Arial" w:eastAsia="Arial" w:hAnsi="Arial"/>
          <w:color w:val="374151"/>
          <w:sz w:val="20"/>
          <w:szCs w:val="20"/>
        </w:rPr>
        <w:t xml:space="preserve">Each section is presented one at a time with: what the SCC looks for, an example of a strong answer, and a Help me write this button</w:t>
      </w:r>
    </w:p>
    <w:p>
      <w:pPr>
        <w:pStyle w:val="ListParagraph"/>
        <w:numPr>
          <w:ilvl w:val="0"/>
          <w:numId w:val="2"/>
        </w:numPr>
        <w:spacing w:after="40" w:before="40"/>
      </w:pPr>
      <w:r>
        <w:rPr>
          <w:rFonts w:ascii="Arial" w:cs="Arial" w:eastAsia="Arial" w:hAnsi="Arial"/>
          <w:color w:val="374151"/>
          <w:sz w:val="20"/>
          <w:szCs w:val="20"/>
        </w:rPr>
        <w:t xml:space="preserve">Clicking the button starts a structured elicitation — Frankie asks 3–5 targeted questions about the company's actual processes</w:t>
      </w:r>
    </w:p>
    <w:p>
      <w:pPr>
        <w:pStyle w:val="ListParagraph"/>
        <w:numPr>
          <w:ilvl w:val="0"/>
          <w:numId w:val="2"/>
        </w:numPr>
        <w:spacing w:after="40" w:before="40"/>
      </w:pPr>
      <w:r>
        <w:rPr>
          <w:rFonts w:ascii="Arial" w:cs="Arial" w:eastAsia="Arial" w:hAnsi="Arial"/>
          <w:color w:val="374151"/>
          <w:sz w:val="20"/>
          <w:szCs w:val="20"/>
        </w:rPr>
        <w:t xml:space="preserve">Answers are collected, passed to Claude with the section criteria as context, and a draft paragraph is generated</w:t>
      </w:r>
    </w:p>
    <w:p>
      <w:pPr>
        <w:pStyle w:val="ListParagraph"/>
        <w:numPr>
          <w:ilvl w:val="0"/>
          <w:numId w:val="2"/>
        </w:numPr>
        <w:spacing w:after="40" w:before="40"/>
      </w:pPr>
      <w:r>
        <w:rPr>
          <w:rFonts w:ascii="Arial" w:cs="Arial" w:eastAsia="Arial" w:hAnsi="Arial"/>
          <w:color w:val="374151"/>
          <w:sz w:val="20"/>
          <w:szCs w:val="20"/>
        </w:rPr>
        <w:t xml:space="preserve">Company reviews, edits, confirms. Section marked complete.</w:t>
      </w:r>
    </w:p>
    <w:p>
      <w:pPr>
        <w:pStyle w:val="ListParagraph"/>
        <w:numPr>
          <w:ilvl w:val="0"/>
          <w:numId w:val="2"/>
        </w:numPr>
        <w:spacing w:after="40" w:before="40"/>
      </w:pPr>
      <w:r>
        <w:rPr>
          <w:rFonts w:ascii="Arial" w:cs="Arial" w:eastAsia="Arial" w:hAnsi="Arial"/>
          <w:color w:val="374151"/>
          <w:sz w:val="20"/>
          <w:szCs w:val="20"/>
        </w:rPr>
        <w:t xml:space="preserve">When all sections are done, the document is compiled and available to download as a Word file or save to SharePoint</w:t>
      </w:r>
    </w:p>
    <w:p>
      <w:r>
        <w:rPr>
          <w:sz w:val="20"/>
          <w:szCs w:val="20"/>
        </w:rPr>
        <w:t xml:space="preserve"/>
      </w:r>
    </w:p>
    <w:p>
      <w:pPr>
        <w:pStyle w:val="Heading3"/>
        <w:spacing w:after="60" w:before="200"/>
      </w:pPr>
      <w:r>
        <w:rPr>
          <w:rFonts w:ascii="Arial" w:cs="Arial" w:eastAsia="Arial" w:hAnsi="Arial"/>
          <w:b/>
          <w:bCs/>
          <w:color w:val="1B2A4A"/>
          <w:sz w:val="22"/>
          <w:szCs w:val="22"/>
        </w:rPr>
        <w:t xml:space="preserve">Confidence scoring</w:t>
      </w:r>
    </w:p>
    <w:p>
      <w:pPr>
        <w:spacing w:after="80" w:before="80"/>
      </w:pPr>
      <w:r>
        <w:rPr>
          <w:rFonts w:ascii="Arial" w:cs="Arial" w:eastAsia="Arial" w:hAnsi="Arial"/>
          <w:color w:val="374151"/>
          <w:sz w:val="20"/>
          <w:szCs w:val="20"/>
        </w:rPr>
        <w:t xml:space="preserve">Each completed section is scored against the F4N criteria by Frankie. A sidebar shows estimated score (0 / 2 / 7 / 10) and what would be needed to improve. This sets expectations before the SCC sees it and gives companies a clear action list.</w:t>
      </w:r>
    </w:p>
    <w:p>
      <w:r>
        <w:rPr>
          <w:sz w:val="20"/>
          <w:szCs w:val="20"/>
        </w:rPr>
        <w:t xml:space="preserve"/>
      </w:r>
    </w:p>
    <w:p>
      <w:pPr>
        <w:pStyle w:val="Heading2"/>
        <w:spacing w:after="80" w:before="280"/>
      </w:pPr>
      <w:r>
        <w:rPr>
          <w:rFonts w:ascii="Arial" w:cs="Arial" w:eastAsia="Arial" w:hAnsi="Arial"/>
          <w:b/>
          <w:bCs/>
          <w:color w:val="2563EB"/>
          <w:sz w:val="26"/>
          <w:szCs w:val="26"/>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Primary output</w:t>
            </w:r>
          </w:p>
        </w:tc>
        <w:tc>
          <w:tcPr>
            <w:tcW w:type="dxa" w:w="7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Completed document in Word format, structured to F4N standards, with section confidence scores.</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Secondary output</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SharePoint upload — document saved to the company's folder, visible to their assigned SCC.</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SCC view</w:t>
            </w:r>
          </w:p>
        </w:tc>
        <w:tc>
          <w:tcPr>
            <w:tcW w:type="dxa" w:w="7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SCC sees the document pre-populated with an estimated score per section. Review time is verification, not reconstruction.</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Audit trail</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Each section records when it was completed and whether Frankie assisted with the draft.</w:t>
            </w:r>
          </w:p>
        </w:tc>
      </w:tr>
    </w:tbl>
    <w:p>
      <w:r>
        <w:rPr>
          <w:sz w:val="20"/>
          <w:szCs w:val="20"/>
        </w:rPr>
        <w:t xml:space="preserve"/>
      </w:r>
    </w:p>
    <w:p>
      <w:pPr>
        <w:pStyle w:val="Heading2"/>
        <w:spacing w:after="80" w:before="280"/>
      </w:pPr>
      <w:r>
        <w:rPr>
          <w:rFonts w:ascii="Arial" w:cs="Arial" w:eastAsia="Arial" w:hAnsi="Arial"/>
          <w:b/>
          <w:bCs/>
          <w:color w:val="2563EB"/>
          <w:sz w:val="26"/>
          <w:szCs w:val="26"/>
        </w:rPr>
        <w:t xml:space="preserve">Documents in Scope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3000"/>
      </w:tblGrid>
      <w:tr>
        <w:trPr>
          <w:tblHeader/>
        </w:trPr>
        <w:tc>
          <w:tcPr>
            <w:tcW w:type="dxa" w:w="30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Document</w:t>
            </w:r>
          </w:p>
        </w:tc>
        <w:tc>
          <w:tcPr>
            <w:tcW w:type="dxa" w:w="23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F4N criteria covered</w:t>
            </w:r>
          </w:p>
        </w:tc>
        <w:tc>
          <w:tcPr>
            <w:tcW w:type="dxa" w:w="30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Typical gap for SMEs</w:t>
            </w:r>
          </w:p>
        </w:tc>
      </w:tr>
      <w:tr>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Quality Manual</w:t>
            </w:r>
          </w:p>
        </w:tc>
        <w:tc>
          <w:tcPr>
            <w:tcW w:type="dxa" w:w="2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QMS / Document Control</w:t>
            </w:r>
          </w:p>
        </w:tc>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DC2626"/>
                <w:sz w:val="20"/>
                <w:szCs w:val="20"/>
              </w:rPr>
              <w:t xml:space="preserve">Too generic — not mapped to nuclear requirements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SQEP Matrix</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SQEP</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DC2626"/>
                <w:sz w:val="20"/>
                <w:szCs w:val="20"/>
              </w:rPr>
              <w:t xml:space="preserve">Role profiles missing, evidence not linked</w:t>
            </w:r>
          </w:p>
        </w:tc>
      </w:tr>
      <w:tr>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CSIP</w:t>
            </w:r>
          </w:p>
        </w:tc>
        <w:tc>
          <w:tcPr>
            <w:tcW w:type="dxa" w:w="2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Continuous Improvement</w:t>
            </w:r>
          </w:p>
        </w:tc>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DC2626"/>
                <w:sz w:val="20"/>
                <w:szCs w:val="20"/>
              </w:rPr>
              <w:t xml:space="preserve">Filled in for the audit, never used again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Risk Register</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Risk Management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DC2626"/>
                <w:sz w:val="20"/>
                <w:szCs w:val="20"/>
              </w:rPr>
              <w:t xml:space="preserve">Generic business risks, not supply chain specific</w:t>
            </w:r>
          </w:p>
        </w:tc>
      </w:tr>
      <w:tr>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Document Control Procedure</w:t>
            </w:r>
          </w:p>
        </w:tc>
        <w:tc>
          <w:tcPr>
            <w:tcW w:type="dxa" w:w="2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Document Control</w:t>
            </w:r>
          </w:p>
        </w:tc>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DC2626"/>
                <w:sz w:val="20"/>
                <w:szCs w:val="20"/>
              </w:rPr>
              <w:t xml:space="preserve">No version control or approval workflow defined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Near Miss / LL Log</w:t>
            </w:r>
          </w:p>
        </w:tc>
        <w:tc>
          <w:tcPr>
            <w:tcW w:type="dxa" w:w="2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Safety Culture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DC2626"/>
                <w:sz w:val="20"/>
                <w:szCs w:val="20"/>
              </w:rPr>
              <w:t xml:space="preserve">Template exists but no entries, no trend analysis</w:t>
            </w:r>
          </w:p>
        </w:tc>
      </w:tr>
      <w:tr>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Supplier Approval Procedure</w:t>
            </w:r>
          </w:p>
        </w:tc>
        <w:tc>
          <w:tcPr>
            <w:tcW w:type="dxa" w:w="2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CFSI / Procurement</w:t>
            </w:r>
          </w:p>
        </w:tc>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DC2626"/>
                <w:sz w:val="20"/>
                <w:szCs w:val="20"/>
              </w:rPr>
              <w:t xml:space="preserve">No formal process documented</w:t>
            </w:r>
          </w:p>
        </w:tc>
      </w:tr>
    </w:tbl>
    <w:p>
      <w:r>
        <w:rPr>
          <w:sz w:val="20"/>
          <w:szCs w:val="20"/>
        </w:rPr>
        <w:t xml:space="preserve"/>
      </w:r>
    </w:p>
    <w:p>
      <w:r>
        <w:rPr>
          <w:sz w:val="20"/>
          <w:szCs w:val="20"/>
        </w:rPr>
        <w:t xml:space="preserve"/>
      </w:r>
    </w:p>
    <w:p>
      <w:pPr>
        <w:pageBreakBefore/>
      </w:pPr>
      <w:r>
        <w:rPr>
          <w:sz w:val="20"/>
          <w:szCs w:val="20"/>
        </w:rPr>
        <w:t xml:space="preserve"/>
      </w:r>
    </w:p>
    <w:p>
      <w:pPr>
        <w:spacing w:after="80" w:before="0"/>
      </w:pPr>
      <w:r>
        <w:rPr>
          <w:rFonts w:ascii="Arial" w:cs="Arial" w:eastAsia="Arial" w:hAnsi="Arial"/>
          <w:b/>
          <w:bCs/>
          <w:color w:val="2563EB"/>
          <w:sz w:val="18"/>
          <w:szCs w:val="18"/>
        </w:rPr>
        <w:t xml:space="preserve">FEATURE 2</w:t>
      </w:r>
    </w:p>
    <w:p>
      <w:pPr>
        <w:spacing w:after="120" w:before="0"/>
      </w:pPr>
      <w:r>
        <w:rPr>
          <w:rFonts w:ascii="Arial" w:cs="Arial" w:eastAsia="Arial" w:hAnsi="Arial"/>
          <w:b/>
          <w:bCs/>
          <w:color w:val="1B2A4A"/>
          <w:sz w:val="52"/>
          <w:szCs w:val="52"/>
        </w:rPr>
        <w:t xml:space="preserve">Pre-Meeting &amp; Pre-OSV Pack</w:t>
      </w:r>
    </w:p>
    <w:p>
      <w:pPr>
        <w:pBdr>
          <w:bottom w:val="single" w:color="2563EB" w:sz="6" w:space="4"/>
        </w:pBdr>
      </w:pPr>
      <w:r>
        <w:rPr>
          <w:sz w:val="20"/>
          <w:szCs w:val="20"/>
        </w:rPr>
        <w:t xml:space="preserve"/>
      </w:r>
    </w:p>
    <w:p>
      <w:r>
        <w:rPr>
          <w:sz w:val="20"/>
          <w:szCs w:val="20"/>
        </w:rPr>
        <w:t xml:space="preserve"/>
      </w:r>
    </w:p>
    <w:p>
      <w:pPr>
        <w:spacing w:after="80" w:before="80"/>
      </w:pPr>
      <w:r>
        <w:rPr>
          <w:rFonts w:ascii="Arial" w:cs="Arial" w:eastAsia="Arial" w:hAnsi="Arial"/>
          <w:color w:val="374151"/>
          <w:sz w:val="20"/>
          <w:szCs w:val="20"/>
        </w:rPr>
        <w:t xml:space="preserve">An OSV visit or first SCC meeting is high-stakes for a company and time-consuming for an SCC. Companies arrive under-prepared. SCCs spend the first 30 minutes understanding the submission instead of assessing it. Both sides leave frustrated.</w:t>
      </w:r>
    </w:p>
    <w:p>
      <w:pPr>
        <w:spacing w:after="80" w:before="80"/>
      </w:pPr>
      <w:r>
        <w:rPr>
          <w:rFonts w:ascii="Arial" w:cs="Arial" w:eastAsia="Arial" w:hAnsi="Arial"/>
          <w:color w:val="374151"/>
          <w:sz w:val="20"/>
          <w:szCs w:val="20"/>
        </w:rPr>
        <w:t xml:space="preserve">This feature changes that. Before any meeting, Frankie generates a personalised pack for both sides — company gets a gap checklist and prep guide, SCC gets a submission summary and flagged risk areas. Both arrive informed. The meeting becomes productive from minute one.</w:t>
      </w:r>
    </w:p>
    <w:p>
      <w:pPr>
        <w:spacing w:after="80" w:before="80"/>
      </w:pPr>
      <w:r>
        <w:rPr>
          <w:rFonts w:ascii="Arial" w:cs="Arial" w:eastAsia="Arial" w:hAnsi="Arial"/>
          <w:color w:val="374151"/>
          <w:sz w:val="20"/>
          <w:szCs w:val="20"/>
        </w:rPr>
        <w:t xml:space="preserve">The upload angle makes this richer. A company can upload their existing documents to their SharePoint folder before the meeting. Frankie reads them, compares them against F4N criteria, and adds document-specific insights to the pack — not just generic guidance but commentary on their actual quality manual.</w:t>
      </w:r>
    </w:p>
    <w:p>
      <w:r>
        <w:rPr>
          <w:sz w:val="20"/>
          <w:szCs w:val="20"/>
        </w:rPr>
        <w:t xml:space="preserve"/>
      </w:r>
    </w:p>
    <w:p>
      <w:pPr>
        <w:pStyle w:val="Heading2"/>
        <w:spacing w:after="80" w:before="280"/>
      </w:pPr>
      <w:r>
        <w:rPr>
          <w:rFonts w:ascii="Arial" w:cs="Arial" w:eastAsia="Arial" w:hAnsi="Arial"/>
          <w:b/>
          <w:bCs/>
          <w:color w:val="2563EB"/>
          <w:sz w:val="26"/>
          <w:szCs w:val="26"/>
        </w:rPr>
        <w:t xml:space="preserve">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What it is</w:t>
            </w:r>
          </w:p>
        </w:tc>
        <w:tc>
          <w:tcPr>
            <w:tcW w:type="dxa" w:w="7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A pre-meeting intelligence pack generated by Frankie from a company's self-assessment scores and uploaded documents.</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Company side</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Gap checklist, evidence to prepare, document quality summary, what to expect in the meeting.</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SCC side</w:t>
            </w:r>
          </w:p>
        </w:tc>
        <w:tc>
          <w:tcPr>
            <w:tcW w:type="dxa" w:w="7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Submission summary, estimated scores, red flag areas, suggested lines of questioning.</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When triggered</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On demand before any scheduled meeting or OSV visit. Can be regenerated as documents are updated.</w:t>
            </w:r>
          </w:p>
        </w:tc>
      </w:tr>
    </w:tbl>
    <w:p>
      <w:r>
        <w:rPr>
          <w:sz w:val="20"/>
          <w:szCs w:val="20"/>
        </w:rPr>
        <w:t xml:space="preserve"/>
      </w:r>
    </w:p>
    <w:p>
      <w:pPr>
        <w:pStyle w:val="Heading2"/>
        <w:spacing w:after="80" w:before="280"/>
      </w:pPr>
      <w:r>
        <w:rPr>
          <w:rFonts w:ascii="Arial" w:cs="Arial" w:eastAsia="Arial" w:hAnsi="Arial"/>
          <w:b/>
          <w:bCs/>
          <w:color w:val="2563EB"/>
          <w:sz w:val="26"/>
          <w:szCs w:val="26"/>
        </w:rPr>
        <w:t xml:space="preserve">How It's Built</w:t>
      </w:r>
    </w:p>
    <w:p>
      <w:pPr>
        <w:pStyle w:val="Heading3"/>
        <w:spacing w:after="60" w:before="200"/>
      </w:pPr>
      <w:r>
        <w:rPr>
          <w:rFonts w:ascii="Arial" w:cs="Arial" w:eastAsia="Arial" w:hAnsi="Arial"/>
          <w:b/>
          <w:bCs/>
          <w:color w:val="1B2A4A"/>
          <w:sz w:val="22"/>
          <w:szCs w:val="22"/>
        </w:rPr>
        <w:t xml:space="preserve">Document upload via SharePoint</w:t>
      </w:r>
    </w:p>
    <w:p>
      <w:pPr>
        <w:spacing w:after="80" w:before="80"/>
      </w:pPr>
      <w:r>
        <w:rPr>
          <w:rFonts w:ascii="Arial" w:cs="Arial" w:eastAsia="Arial" w:hAnsi="Arial"/>
          <w:color w:val="374151"/>
          <w:sz w:val="20"/>
          <w:szCs w:val="20"/>
        </w:rPr>
        <w:t xml:space="preserve">Each company has a SharePoint folder. They upload their documents before the meeting — quality manual, SQEP matrix, CSIP, certificates. SharePoint handles access control: the company can upload, their SCC can read, no cross-company visibility.</w:t>
      </w:r>
    </w:p>
    <w:p>
      <w:pPr>
        <w:spacing w:after="80" w:before="80"/>
      </w:pPr>
      <w:r>
        <w:rPr>
          <w:rFonts w:ascii="Arial" w:cs="Arial" w:eastAsia="Arial" w:hAnsi="Arial"/>
          <w:color w:val="374151"/>
          <w:sz w:val="20"/>
          <w:szCs w:val="20"/>
        </w:rPr>
        <w:t xml:space="preserve">Frankie reads the documents via the SharePoint MCP connector already available in this environment. The content is chunked and added as a temporary retrieval layer alongside the F4N KB — so answers can come from either the programme documentation or the company's own files, with the source always attributed.</w:t>
      </w:r>
    </w:p>
    <w:p>
      <w:pPr>
        <w:pBdr>
          <w:left w:val="single" w:color="0D9488" w:sz="10" w:space="8"/>
        </w:pBdr>
        <w:shd w:fill="F0FDFA" w:val="clear"/>
        <w:spacing w:after="100" w:before="100"/>
        <w:ind w:left="400"/>
      </w:pPr>
      <w:r>
        <w:rPr>
          <w:rFonts w:ascii="Arial" w:cs="Arial" w:eastAsia="Arial" w:hAnsi="Arial"/>
          <w:i/>
          <w:iCs/>
          <w:color w:val="134E4A"/>
          <w:sz w:val="19"/>
          <w:szCs w:val="19"/>
        </w:rPr>
        <w:t xml:space="preserve">SharePoint enterprise permissions mean documents are only accessible to the company and their assigned SCC. No document is ever served to another company's session. This is enforced at the SharePoint layer, not just application logic.</w:t>
      </w:r>
    </w:p>
    <w:p>
      <w:r>
        <w:rPr>
          <w:sz w:val="20"/>
          <w:szCs w:val="20"/>
        </w:rPr>
        <w:t xml:space="preserve"/>
      </w:r>
    </w:p>
    <w:p>
      <w:pPr>
        <w:pStyle w:val="Heading3"/>
        <w:spacing w:after="60" w:before="200"/>
      </w:pPr>
      <w:r>
        <w:rPr>
          <w:rFonts w:ascii="Arial" w:cs="Arial" w:eastAsia="Arial" w:hAnsi="Arial"/>
          <w:b/>
          <w:bCs/>
          <w:color w:val="1B2A4A"/>
          <w:sz w:val="22"/>
          <w:szCs w:val="22"/>
        </w:rPr>
        <w:t xml:space="preserve">Pack generation</w:t>
      </w:r>
    </w:p>
    <w:p>
      <w:pPr>
        <w:pStyle w:val="ListParagraph"/>
        <w:numPr>
          <w:ilvl w:val="0"/>
          <w:numId w:val="2"/>
        </w:numPr>
        <w:spacing w:after="40" w:before="40"/>
      </w:pPr>
      <w:r>
        <w:rPr>
          <w:rFonts w:ascii="Arial" w:cs="Arial" w:eastAsia="Arial" w:hAnsi="Arial"/>
          <w:color w:val="374151"/>
          <w:sz w:val="20"/>
          <w:szCs w:val="20"/>
        </w:rPr>
        <w:t xml:space="preserve">Company inputs: their self-assessment scores (or pulls from portal if integrated), upcoming meeting date, meeting type (first visit / OSV / review)</w:t>
      </w:r>
    </w:p>
    <w:p>
      <w:pPr>
        <w:pStyle w:val="ListParagraph"/>
        <w:numPr>
          <w:ilvl w:val="0"/>
          <w:numId w:val="2"/>
        </w:numPr>
        <w:spacing w:after="40" w:before="40"/>
      </w:pPr>
      <w:r>
        <w:rPr>
          <w:rFonts w:ascii="Arial" w:cs="Arial" w:eastAsia="Arial" w:hAnsi="Arial"/>
          <w:color w:val="374151"/>
          <w:sz w:val="20"/>
          <w:szCs w:val="20"/>
        </w:rPr>
        <w:t xml:space="preserve">Frankie searches their uploaded documents against F4N criteria for each scoring area</w:t>
      </w:r>
    </w:p>
    <w:p>
      <w:pPr>
        <w:pStyle w:val="ListParagraph"/>
        <w:numPr>
          <w:ilvl w:val="0"/>
          <w:numId w:val="2"/>
        </w:numPr>
        <w:spacing w:after="40" w:before="40"/>
      </w:pPr>
      <w:r>
        <w:rPr>
          <w:rFonts w:ascii="Arial" w:cs="Arial" w:eastAsia="Arial" w:hAnsi="Arial"/>
          <w:color w:val="374151"/>
          <w:sz w:val="20"/>
          <w:szCs w:val="20"/>
        </w:rPr>
        <w:t xml:space="preserve">For each criterion: estimated score based on document evidence, gap narrative, specific evidence still needed</w:t>
      </w:r>
    </w:p>
    <w:p>
      <w:pPr>
        <w:pStyle w:val="ListParagraph"/>
        <w:numPr>
          <w:ilvl w:val="0"/>
          <w:numId w:val="2"/>
        </w:numPr>
        <w:spacing w:after="40" w:before="40"/>
      </w:pPr>
      <w:r>
        <w:rPr>
          <w:rFonts w:ascii="Arial" w:cs="Arial" w:eastAsia="Arial" w:hAnsi="Arial"/>
          <w:color w:val="374151"/>
          <w:sz w:val="20"/>
          <w:szCs w:val="20"/>
        </w:rPr>
        <w:t xml:space="preserve">Red flag detection: criteria where score is likely to be challenged based on sector patterns in the KB</w:t>
      </w:r>
    </w:p>
    <w:p>
      <w:pPr>
        <w:pStyle w:val="ListParagraph"/>
        <w:numPr>
          <w:ilvl w:val="0"/>
          <w:numId w:val="2"/>
        </w:numPr>
        <w:spacing w:after="40" w:before="40"/>
      </w:pPr>
      <w:r>
        <w:rPr>
          <w:rFonts w:ascii="Arial" w:cs="Arial" w:eastAsia="Arial" w:hAnsi="Arial"/>
          <w:color w:val="374151"/>
          <w:sz w:val="20"/>
          <w:szCs w:val="20"/>
        </w:rPr>
        <w:t xml:space="preserve">OSV-specific: maps criteria to what an SCC typically asks on site, what records they will want to inspect</w:t>
      </w:r>
    </w:p>
    <w:p>
      <w:pPr>
        <w:pStyle w:val="ListParagraph"/>
        <w:numPr>
          <w:ilvl w:val="0"/>
          <w:numId w:val="2"/>
        </w:numPr>
        <w:spacing w:after="40" w:before="40"/>
      </w:pPr>
      <w:r>
        <w:rPr>
          <w:rFonts w:ascii="Arial" w:cs="Arial" w:eastAsia="Arial" w:hAnsi="Arial"/>
          <w:color w:val="374151"/>
          <w:sz w:val="20"/>
          <w:szCs w:val="20"/>
        </w:rPr>
        <w:t xml:space="preserve">Output compiled into a structured PDF pack — company version and SCC version generated separately</w:t>
      </w:r>
    </w:p>
    <w:p>
      <w:r>
        <w:rPr>
          <w:sz w:val="20"/>
          <w:szCs w:val="20"/>
        </w:rPr>
        <w:t xml:space="preserve"/>
      </w:r>
    </w:p>
    <w:p>
      <w:pPr>
        <w:pStyle w:val="Heading3"/>
        <w:spacing w:after="60" w:before="200"/>
      </w:pPr>
      <w:r>
        <w:rPr>
          <w:rFonts w:ascii="Arial" w:cs="Arial" w:eastAsia="Arial" w:hAnsi="Arial"/>
          <w:b/>
          <w:bCs/>
          <w:color w:val="1B2A4A"/>
          <w:sz w:val="22"/>
          <w:szCs w:val="22"/>
        </w:rPr>
        <w:t xml:space="preserve">Security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348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Mechanism</w:t>
            </w:r>
          </w:p>
        </w:tc>
        <w:tc>
          <w:tcPr>
            <w:tcW w:type="dxa" w:w="348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What it protects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SharePoint permissions</w:t>
            </w:r>
          </w:p>
        </w:tc>
        <w:tc>
          <w:tcPr>
            <w:tcW w:type="dxa" w:w="34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Per-folder access control via Microsoft Entra</w:t>
            </w:r>
          </w:p>
        </w:tc>
        <w:tc>
          <w:tcPr>
            <w:tcW w:type="dxa" w:w="34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Company documents only visible to that company and their SCC</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Session isolation</w:t>
            </w:r>
          </w:p>
        </w:tc>
        <w:tc>
          <w:tcPr>
            <w:tcW w:type="dxa" w:w="3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Frankie retrieval scoped to active session's folder ID</w:t>
            </w:r>
          </w:p>
        </w:tc>
        <w:tc>
          <w:tcPr>
            <w:tcW w:type="dxa" w:w="3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No cross-company document access even if URLs are guessed</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Audit trail</w:t>
            </w:r>
          </w:p>
        </w:tc>
        <w:tc>
          <w:tcPr>
            <w:tcW w:type="dxa" w:w="34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SharePoint access logs all reads and writes with timestamp and user</w:t>
            </w:r>
          </w:p>
        </w:tc>
        <w:tc>
          <w:tcPr>
            <w:tcW w:type="dxa" w:w="34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Full record of who accessed documents and when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SSO</w:t>
            </w:r>
          </w:p>
        </w:tc>
        <w:tc>
          <w:tcPr>
            <w:tcW w:type="dxa" w:w="3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Microsoft Entra / Azure AD login</w:t>
            </w:r>
          </w:p>
        </w:tc>
        <w:tc>
          <w:tcPr>
            <w:tcW w:type="dxa" w:w="3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Only authenticated users with the right role can access any folder</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No storage in KB</w:t>
            </w:r>
          </w:p>
        </w:tc>
        <w:tc>
          <w:tcPr>
            <w:tcW w:type="dxa" w:w="34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Uploaded docs are read at query time, never written to frankie4_kb.json</w:t>
            </w:r>
          </w:p>
        </w:tc>
        <w:tc>
          <w:tcPr>
            <w:tcW w:type="dxa" w:w="34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Company documents stay in SharePoint, never in the shared KB</w:t>
            </w:r>
          </w:p>
        </w:tc>
      </w:tr>
    </w:tbl>
    <w:p>
      <w:r>
        <w:rPr>
          <w:sz w:val="20"/>
          <w:szCs w:val="20"/>
        </w:rPr>
        <w:t xml:space="preserve"/>
      </w:r>
    </w:p>
    <w:p>
      <w:pPr>
        <w:pStyle w:val="Heading2"/>
        <w:spacing w:after="80" w:before="280"/>
      </w:pPr>
      <w:r>
        <w:rPr>
          <w:rFonts w:ascii="Arial" w:cs="Arial" w:eastAsia="Arial" w:hAnsi="Arial"/>
          <w:b/>
          <w:bCs/>
          <w:color w:val="2563EB"/>
          <w:sz w:val="26"/>
          <w:szCs w:val="26"/>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Company pack</w:t>
            </w:r>
          </w:p>
        </w:tc>
        <w:tc>
          <w:tcPr>
            <w:tcW w:type="dxa" w:w="7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PDF: gap checklist per criterion, evidence to prepare, document quality notes, what to expect. Downloadable and printable.</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SCC pack</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PDF: submission summary, estimated scores per criterion, red flags highlighted, suggested questions. Generated separately.</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Frankie chat</w:t>
            </w:r>
          </w:p>
        </w:tc>
        <w:tc>
          <w:tcPr>
            <w:tcW w:type="dxa" w:w="7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Both company and SCC can ask follow-up questions against the pack in Frankie — 'explain the gap in our SQEP section in more detail.'</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Re-generation</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Pack can be regenerated at any time as documents are updated. Version-stamped so both sides know which version they're working from.</w:t>
            </w:r>
          </w:p>
        </w:tc>
      </w:tr>
    </w:tbl>
    <w:p>
      <w:r>
        <w:rPr>
          <w:sz w:val="20"/>
          <w:szCs w:val="20"/>
        </w:rPr>
        <w:t xml:space="preserve"/>
      </w:r>
    </w:p>
    <w:p>
      <w:r>
        <w:rPr>
          <w:sz w:val="20"/>
          <w:szCs w:val="20"/>
        </w:rPr>
        <w:t xml:space="preserve"/>
      </w:r>
    </w:p>
    <w:p>
      <w:pPr>
        <w:pageBreakBefore/>
      </w:pPr>
      <w:r>
        <w:rPr>
          <w:sz w:val="20"/>
          <w:szCs w:val="20"/>
        </w:rPr>
        <w:t xml:space="preserve"/>
      </w:r>
    </w:p>
    <w:p>
      <w:pPr>
        <w:spacing w:after="80" w:before="0"/>
      </w:pPr>
      <w:r>
        <w:rPr>
          <w:rFonts w:ascii="Arial" w:cs="Arial" w:eastAsia="Arial" w:hAnsi="Arial"/>
          <w:b/>
          <w:bCs/>
          <w:color w:val="2563EB"/>
          <w:sz w:val="18"/>
          <w:szCs w:val="18"/>
        </w:rPr>
        <w:t xml:space="preserve">FEATURE 5</w:t>
      </w:r>
    </w:p>
    <w:p>
      <w:pPr>
        <w:spacing w:after="120" w:before="0"/>
      </w:pPr>
      <w:r>
        <w:rPr>
          <w:rFonts w:ascii="Arial" w:cs="Arial" w:eastAsia="Arial" w:hAnsi="Arial"/>
          <w:b/>
          <w:bCs/>
          <w:color w:val="1B2A4A"/>
          <w:sz w:val="52"/>
          <w:szCs w:val="52"/>
        </w:rPr>
        <w:t xml:space="preserve">ISO 19443 Gap Quiz</w:t>
      </w:r>
    </w:p>
    <w:p>
      <w:pPr>
        <w:pBdr>
          <w:bottom w:val="single" w:color="2563EB" w:sz="6" w:space="4"/>
        </w:pBdr>
      </w:pPr>
      <w:r>
        <w:rPr>
          <w:sz w:val="20"/>
          <w:szCs w:val="20"/>
        </w:rPr>
        <w:t xml:space="preserve"/>
      </w:r>
    </w:p>
    <w:p>
      <w:r>
        <w:rPr>
          <w:sz w:val="20"/>
          <w:szCs w:val="20"/>
        </w:rPr>
        <w:t xml:space="preserve"/>
      </w:r>
    </w:p>
    <w:p>
      <w:pPr>
        <w:spacing w:after="80" w:before="80"/>
      </w:pPr>
      <w:r>
        <w:rPr>
          <w:rFonts w:ascii="Arial" w:cs="Arial" w:eastAsia="Arial" w:hAnsi="Arial"/>
          <w:color w:val="374151"/>
          <w:sz w:val="20"/>
          <w:szCs w:val="20"/>
        </w:rPr>
        <w:t xml:space="preserve">ISO 19443 is the international quality management standard for the nuclear supply chain. F4N satisfies parts of it — but not all of it. A company with F4N granted might assume they are 19443-ready. They are not, and finding that out at a certification audit is expensive.</w:t>
      </w:r>
    </w:p>
    <w:p>
      <w:pPr>
        <w:spacing w:after="80" w:before="80"/>
      </w:pPr>
      <w:r>
        <w:rPr>
          <w:rFonts w:ascii="Arial" w:cs="Arial" w:eastAsia="Arial" w:hAnsi="Arial"/>
          <w:color w:val="374151"/>
          <w:sz w:val="20"/>
          <w:szCs w:val="20"/>
        </w:rPr>
        <w:t xml:space="preserve">This feature gives companies a structured, clause-level gap analysis before they pursue 19443 certification. It uses their existing F4N scores as a starting point, maps them to 19443 clauses, and asks targeted questions only for the gaps that F4N doesn't cover. The output is a realistic picture of how much additional work certification would take — and what specifically to address.</w:t>
      </w:r>
    </w:p>
    <w:p>
      <w:pPr>
        <w:pBdr>
          <w:left w:val="single" w:color="D97706" w:sz="10" w:space="8"/>
        </w:pBdr>
        <w:shd w:fill="FFFBEB" w:val="clear"/>
        <w:spacing w:after="100" w:before="100"/>
        <w:ind w:left="400"/>
      </w:pPr>
      <w:r>
        <w:rPr>
          <w:rFonts w:ascii="Arial" w:cs="Arial" w:eastAsia="Arial" w:hAnsi="Arial"/>
          <w:i/>
          <w:iCs/>
          <w:color w:val="92400E"/>
          <w:sz w:val="19"/>
          <w:szCs w:val="19"/>
        </w:rPr>
        <w:t xml:space="preserve">The key asset is the mapping: which F4N scoring criteria satisfy which 19443 clauses, and at what level. This mapping is the pre-work that unlocks everything else. Once it exists in the KB, Frankie can do the heavy lifting.</w:t>
      </w:r>
    </w:p>
    <w:p>
      <w:r>
        <w:rPr>
          <w:sz w:val="20"/>
          <w:szCs w:val="20"/>
        </w:rPr>
        <w:t xml:space="preserve"/>
      </w:r>
    </w:p>
    <w:p>
      <w:pPr>
        <w:pStyle w:val="Heading2"/>
        <w:spacing w:after="80" w:before="280"/>
      </w:pPr>
      <w:r>
        <w:rPr>
          <w:rFonts w:ascii="Arial" w:cs="Arial" w:eastAsia="Arial" w:hAnsi="Arial"/>
          <w:b/>
          <w:bCs/>
          <w:color w:val="2563EB"/>
          <w:sz w:val="26"/>
          <w:szCs w:val="26"/>
        </w:rPr>
        <w:t xml:space="preserve">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What it is</w:t>
            </w:r>
          </w:p>
        </w:tc>
        <w:tc>
          <w:tcPr>
            <w:tcW w:type="dxa" w:w="7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A structured quiz that maps a company's F4N scores to ISO 19443 clauses and identifies remaining gaps through targeted questions.</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Who uses it</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F4N granted companies considering ISO 19443 certification, or companies who want to understand their standards position.</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What's different</w:t>
            </w:r>
          </w:p>
        </w:tc>
        <w:tc>
          <w:tcPr>
            <w:tcW w:type="dxa" w:w="7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Not a generic 19443 checklist. Personalised to their F4N score — they only answer questions for the gaps F4N doesn't cover.</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The pre-work</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NucCol maps F4N questions to 19443 clauses. This mapping is the core asset — built once, maintained as both standards evolve.</w:t>
            </w:r>
          </w:p>
        </w:tc>
      </w:tr>
    </w:tbl>
    <w:p>
      <w:r>
        <w:rPr>
          <w:sz w:val="20"/>
          <w:szCs w:val="20"/>
        </w:rPr>
        <w:t xml:space="preserve"/>
      </w:r>
    </w:p>
    <w:p>
      <w:pPr>
        <w:pStyle w:val="Heading2"/>
        <w:spacing w:after="80" w:before="280"/>
      </w:pPr>
      <w:r>
        <w:rPr>
          <w:rFonts w:ascii="Arial" w:cs="Arial" w:eastAsia="Arial" w:hAnsi="Arial"/>
          <w:b/>
          <w:bCs/>
          <w:color w:val="2563EB"/>
          <w:sz w:val="26"/>
          <w:szCs w:val="26"/>
        </w:rPr>
        <w:t xml:space="preserve">The Mapping — How F4N Relates to 19443</w:t>
      </w:r>
    </w:p>
    <w:p>
      <w:pPr>
        <w:spacing w:after="80" w:before="80"/>
      </w:pPr>
      <w:r>
        <w:rPr>
          <w:rFonts w:ascii="Arial" w:cs="Arial" w:eastAsia="Arial" w:hAnsi="Arial"/>
          <w:color w:val="374151"/>
          <w:sz w:val="20"/>
          <w:szCs w:val="20"/>
        </w:rPr>
        <w:t xml:space="preserve">ISO 19443 has requirements across 10 clauses (4–10 plus nuclear-specific annexes). F4N scoring covers some of these well, others partially, and some not at all. The quiz only asks questions for the uncovered or partially covered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680"/>
        <w:gridCol w:w="3480"/>
      </w:tblGrid>
      <w:tr>
        <w:trPr>
          <w:tblHeader/>
        </w:trPr>
        <w:tc>
          <w:tcPr>
            <w:tcW w:type="dxa" w:w="14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19443 Clause</w:t>
            </w:r>
          </w:p>
        </w:tc>
        <w:tc>
          <w:tcPr>
            <w:tcW w:type="dxa" w:w="28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168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F4N coverage</w:t>
            </w:r>
          </w:p>
        </w:tc>
        <w:tc>
          <w:tcPr>
            <w:tcW w:type="dxa" w:w="348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Gap / quiz needed</w:t>
            </w:r>
          </w:p>
        </w:tc>
      </w:tr>
      <w:tr>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4.1–4.2</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Context and interested parties</w:t>
            </w:r>
          </w:p>
        </w:tc>
        <w:tc>
          <w:tcPr>
            <w:tcW w:type="dxa" w:w="16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D97706"/>
                <w:sz w:val="20"/>
                <w:szCs w:val="20"/>
              </w:rPr>
              <w:t xml:space="preserve">Partial</w:t>
            </w:r>
          </w:p>
        </w:tc>
        <w:tc>
          <w:tcPr>
            <w:tcW w:type="dxa" w:w="34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Nuclear safety culture documentation not explicitly scored in F4N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5.1</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Leadership and commitment</w:t>
            </w:r>
          </w:p>
        </w:tc>
        <w:tc>
          <w:tcPr>
            <w:tcW w:type="dxa" w:w="1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6A34A"/>
                <w:sz w:val="20"/>
                <w:szCs w:val="20"/>
              </w:rPr>
              <w:t xml:space="preserve">Good</w:t>
            </w:r>
          </w:p>
        </w:tc>
        <w:tc>
          <w:tcPr>
            <w:tcW w:type="dxa" w:w="3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Maps to INPO-12 traits in SCC assessment — limited quiz needed</w:t>
            </w:r>
          </w:p>
        </w:tc>
      </w:tr>
      <w:tr>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6.1</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Risk and opportunity planning</w:t>
            </w:r>
          </w:p>
        </w:tc>
        <w:tc>
          <w:tcPr>
            <w:tcW w:type="dxa" w:w="16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D97706"/>
                <w:sz w:val="20"/>
                <w:szCs w:val="20"/>
              </w:rPr>
              <w:t xml:space="preserve">Partial</w:t>
            </w:r>
          </w:p>
        </w:tc>
        <w:tc>
          <w:tcPr>
            <w:tcW w:type="dxa" w:w="34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F4N scores risk register but not opportunity management</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7.1.6</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Organisational knowledge</w:t>
            </w:r>
          </w:p>
        </w:tc>
        <w:tc>
          <w:tcPr>
            <w:tcW w:type="dxa" w:w="1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D97706"/>
                <w:sz w:val="20"/>
                <w:szCs w:val="20"/>
              </w:rPr>
              <w:t xml:space="preserve">Partial</w:t>
            </w:r>
          </w:p>
        </w:tc>
        <w:tc>
          <w:tcPr>
            <w:tcW w:type="dxa" w:w="3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SQEP covers competence but not knowledge retention processes</w:t>
            </w:r>
          </w:p>
        </w:tc>
      </w:tr>
      <w:tr>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8.4</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Control of externally provided processes</w:t>
            </w:r>
          </w:p>
        </w:tc>
        <w:tc>
          <w:tcPr>
            <w:tcW w:type="dxa" w:w="16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6A34A"/>
                <w:sz w:val="20"/>
                <w:szCs w:val="20"/>
              </w:rPr>
              <w:t xml:space="preserve">Good</w:t>
            </w:r>
          </w:p>
        </w:tc>
        <w:tc>
          <w:tcPr>
            <w:tcW w:type="dxa" w:w="34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Mapped to CFSI — strong F4N coverage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8.4.3</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Communication of NSQ requirements</w:t>
            </w:r>
          </w:p>
        </w:tc>
        <w:tc>
          <w:tcPr>
            <w:tcW w:type="dxa" w:w="1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DC2626"/>
                <w:sz w:val="20"/>
                <w:szCs w:val="20"/>
              </w:rPr>
              <w:t xml:space="preserve">Gap</w:t>
            </w:r>
          </w:p>
        </w:tc>
        <w:tc>
          <w:tcPr>
            <w:tcW w:type="dxa" w:w="3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Not explicitly scored in any F4N BE criterion — quiz required</w:t>
            </w:r>
          </w:p>
        </w:tc>
      </w:tr>
      <w:tr>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9.1.3</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Analysis and evaluation</w:t>
            </w:r>
          </w:p>
        </w:tc>
        <w:tc>
          <w:tcPr>
            <w:tcW w:type="dxa" w:w="16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D97706"/>
                <w:sz w:val="20"/>
                <w:szCs w:val="20"/>
              </w:rPr>
              <w:t xml:space="preserve">Partial</w:t>
            </w:r>
          </w:p>
        </w:tc>
        <w:tc>
          <w:tcPr>
            <w:tcW w:type="dxa" w:w="34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F4N scores continuous improvement but not management review format</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Annex A</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Nuclear safety culture requirements</w:t>
            </w:r>
          </w:p>
        </w:tc>
        <w:tc>
          <w:tcPr>
            <w:tcW w:type="dxa" w:w="1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DC2626"/>
                <w:sz w:val="20"/>
                <w:szCs w:val="20"/>
              </w:rPr>
              <w:t xml:space="preserve">Gap</w:t>
            </w:r>
          </w:p>
        </w:tc>
        <w:tc>
          <w:tcPr>
            <w:tcW w:type="dxa" w:w="3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F4N touches this but 19443 Annex A is more prescriptive — full quiz</w:t>
            </w:r>
          </w:p>
        </w:tc>
      </w:tr>
      <w:tr>
        <w:tc>
          <w:tcPr>
            <w:tcW w:type="dxa" w:w="1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Annex B</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Graded approach to NSQ</w:t>
            </w:r>
          </w:p>
        </w:tc>
        <w:tc>
          <w:tcPr>
            <w:tcW w:type="dxa" w:w="16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DC2626"/>
                <w:sz w:val="20"/>
                <w:szCs w:val="20"/>
              </w:rPr>
              <w:t xml:space="preserve">Gap</w:t>
            </w:r>
          </w:p>
        </w:tc>
        <w:tc>
          <w:tcPr>
            <w:tcW w:type="dxa" w:w="34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Not in F4N scope — quiz required for all companies</w:t>
            </w:r>
          </w:p>
        </w:tc>
      </w:tr>
    </w:tbl>
    <w:p>
      <w:r>
        <w:rPr>
          <w:sz w:val="20"/>
          <w:szCs w:val="20"/>
        </w:rPr>
        <w:t xml:space="preserve"/>
      </w:r>
    </w:p>
    <w:p>
      <w:pPr>
        <w:pStyle w:val="Heading2"/>
        <w:spacing w:after="80" w:before="280"/>
      </w:pPr>
      <w:r>
        <w:rPr>
          <w:rFonts w:ascii="Arial" w:cs="Arial" w:eastAsia="Arial" w:hAnsi="Arial"/>
          <w:b/>
          <w:bCs/>
          <w:color w:val="2563EB"/>
          <w:sz w:val="26"/>
          <w:szCs w:val="26"/>
        </w:rPr>
        <w:t xml:space="preserve">How It's Built</w:t>
      </w:r>
    </w:p>
    <w:p>
      <w:pPr>
        <w:pStyle w:val="Heading3"/>
        <w:spacing w:after="60" w:before="200"/>
      </w:pPr>
      <w:r>
        <w:rPr>
          <w:rFonts w:ascii="Arial" w:cs="Arial" w:eastAsia="Arial" w:hAnsi="Arial"/>
          <w:b/>
          <w:bCs/>
          <w:color w:val="1B2A4A"/>
          <w:sz w:val="22"/>
          <w:szCs w:val="22"/>
        </w:rPr>
        <w:t xml:space="preserve">Layer 1 — F4N score import</w:t>
      </w:r>
    </w:p>
    <w:p>
      <w:pPr>
        <w:spacing w:after="80" w:before="80"/>
      </w:pPr>
      <w:r>
        <w:rPr>
          <w:rFonts w:ascii="Arial" w:cs="Arial" w:eastAsia="Arial" w:hAnsi="Arial"/>
          <w:color w:val="374151"/>
          <w:sz w:val="20"/>
          <w:szCs w:val="20"/>
        </w:rPr>
        <w:t xml:space="preserve">Company enters their current F4N scores per criterion (or these are pulled from the portal if integrated). Frankie immediately maps these to 19443 clauses and marks which are likely satisfied, partially satisfied, or not covered. No questions needed for well-covered areas.</w:t>
      </w:r>
    </w:p>
    <w:p>
      <w:r>
        <w:rPr>
          <w:sz w:val="20"/>
          <w:szCs w:val="20"/>
        </w:rPr>
        <w:t xml:space="preserve"/>
      </w:r>
    </w:p>
    <w:p>
      <w:pPr>
        <w:pStyle w:val="Heading3"/>
        <w:spacing w:after="60" w:before="200"/>
      </w:pPr>
      <w:r>
        <w:rPr>
          <w:rFonts w:ascii="Arial" w:cs="Arial" w:eastAsia="Arial" w:hAnsi="Arial"/>
          <w:b/>
          <w:bCs/>
          <w:color w:val="1B2A4A"/>
          <w:sz w:val="22"/>
          <w:szCs w:val="22"/>
        </w:rPr>
        <w:t xml:space="preserve">Layer 2 — Gap questions</w:t>
      </w:r>
    </w:p>
    <w:p>
      <w:pPr>
        <w:spacing w:after="80" w:before="80"/>
      </w:pPr>
      <w:r>
        <w:rPr>
          <w:rFonts w:ascii="Arial" w:cs="Arial" w:eastAsia="Arial" w:hAnsi="Arial"/>
          <w:color w:val="374151"/>
          <w:sz w:val="20"/>
          <w:szCs w:val="20"/>
        </w:rPr>
        <w:t xml:space="preserve">For each partially-covered or uncovered 19443 clause, Frankie asks a targeted question. These are not checkbox questions — they are open questions about the company's actual processes:</w:t>
      </w:r>
    </w:p>
    <w:p>
      <w:pPr>
        <w:pBdr>
          <w:left w:val="single" w:color="0D9488" w:sz="10" w:space="8"/>
        </w:pBdr>
        <w:shd w:fill="F0FDFA" w:val="clear"/>
        <w:spacing w:after="100" w:before="100"/>
        <w:ind w:left="400"/>
      </w:pPr>
      <w:r>
        <w:rPr>
          <w:rFonts w:ascii="Arial" w:cs="Arial" w:eastAsia="Arial" w:hAnsi="Arial"/>
          <w:i/>
          <w:iCs/>
          <w:color w:val="134E4A"/>
          <w:sz w:val="19"/>
          <w:szCs w:val="19"/>
        </w:rPr>
        <w:t xml:space="preserve">Example — Clause 8.4.3: 'Do you have a documented process for communicating nuclear safety quality requirements to your sub-tier suppliers? If so, does it include verification that they have understood and implemented those requirements?'</w:t>
      </w:r>
    </w:p>
    <w:p>
      <w:pPr>
        <w:spacing w:after="80" w:before="80"/>
      </w:pPr>
      <w:r>
        <w:rPr>
          <w:rFonts w:ascii="Arial" w:cs="Arial" w:eastAsia="Arial" w:hAnsi="Arial"/>
          <w:color w:val="374151"/>
          <w:sz w:val="20"/>
          <w:szCs w:val="20"/>
        </w:rPr>
        <w:t xml:space="preserve">After each answer, Frankie assesses whether the response indicates the requirement is met, partially met, or not met. It can ask a follow-up question if the answer is ambiguous. The company never sees a clause reference — they just answer questions about their business.</w:t>
      </w:r>
    </w:p>
    <w:p>
      <w:r>
        <w:rPr>
          <w:sz w:val="20"/>
          <w:szCs w:val="20"/>
        </w:rPr>
        <w:t xml:space="preserve"/>
      </w:r>
    </w:p>
    <w:p>
      <w:pPr>
        <w:pStyle w:val="Heading3"/>
        <w:spacing w:after="60" w:before="200"/>
      </w:pPr>
      <w:r>
        <w:rPr>
          <w:rFonts w:ascii="Arial" w:cs="Arial" w:eastAsia="Arial" w:hAnsi="Arial"/>
          <w:b/>
          <w:bCs/>
          <w:color w:val="1B2A4A"/>
          <w:sz w:val="22"/>
          <w:szCs w:val="22"/>
        </w:rPr>
        <w:t xml:space="preserve">Layer 3 — Gap report generation</w:t>
      </w:r>
    </w:p>
    <w:p>
      <w:pPr>
        <w:spacing w:after="80" w:before="80"/>
      </w:pPr>
      <w:r>
        <w:rPr>
          <w:rFonts w:ascii="Arial" w:cs="Arial" w:eastAsia="Arial" w:hAnsi="Arial"/>
          <w:color w:val="374151"/>
          <w:sz w:val="20"/>
          <w:szCs w:val="20"/>
        </w:rPr>
        <w:t xml:space="preserve">When all gap questions are answered, Frankie compiles the report. The report is structured by 19443 clause, not by F4N criterion, because that is the format a certification body will use.</w:t>
      </w:r>
    </w:p>
    <w:p>
      <w:r>
        <w:rPr>
          <w:sz w:val="20"/>
          <w:szCs w:val="20"/>
        </w:rPr>
        <w:t xml:space="preserve"/>
      </w:r>
    </w:p>
    <w:p>
      <w:pPr>
        <w:pStyle w:val="Heading2"/>
        <w:spacing w:after="80" w:before="280"/>
      </w:pPr>
      <w:r>
        <w:rPr>
          <w:rFonts w:ascii="Arial" w:cs="Arial" w:eastAsia="Arial" w:hAnsi="Arial"/>
          <w:b/>
          <w:bCs/>
          <w:color w:val="2563EB"/>
          <w:sz w:val="26"/>
          <w:szCs w:val="26"/>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Gap report</w:t>
            </w:r>
          </w:p>
        </w:tc>
        <w:tc>
          <w:tcPr>
            <w:tcW w:type="dxa" w:w="7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PDF structured by 19443 clause. Each clause shows: satisfied by F4N / partially satisfied / gap identified. For gaps: what is required, what the company said, what they need to produce.</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Effort estimate</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Each gap is rated Low / Medium / High effort to close. Gives the company a realistic view of the certification journey before they commit.</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Evidence map</w:t>
            </w:r>
          </w:p>
        </w:tc>
        <w:tc>
          <w:tcPr>
            <w:tcW w:type="dxa" w:w="7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Where F4N evidence already satisfies a 19443 clause, the specific document or record is named. Reduces duplication — companies don't rebuild what they already have.</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Vault link</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Where a gap exists and the vault has a relevant template, it is linked directly. 'To close this gap, start with the Document Control Procedure template in the vault.'</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Frankie chat</w:t>
            </w:r>
          </w:p>
        </w:tc>
        <w:tc>
          <w:tcPr>
            <w:tcW w:type="dxa" w:w="7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Company can ask Frankie to explain any clause, what good looks like, or how other companies have addressed it — all in plain language.</w:t>
            </w:r>
          </w:p>
        </w:tc>
      </w:tr>
    </w:tbl>
    <w:p>
      <w:r>
        <w:rPr>
          <w:sz w:val="20"/>
          <w:szCs w:val="20"/>
        </w:rPr>
        <w:t xml:space="preserve"/>
      </w:r>
    </w:p>
    <w:p>
      <w:r>
        <w:rPr>
          <w:sz w:val="20"/>
          <w:szCs w:val="20"/>
        </w:rPr>
        <w:t xml:space="preserve"/>
      </w:r>
    </w:p>
    <w:p>
      <w:pPr>
        <w:pStyle w:val="Heading1"/>
        <w:pBdr>
          <w:bottom w:val="single" w:color="2563EB" w:sz="6" w:space="4"/>
        </w:pBdr>
        <w:spacing w:after="120" w:before="400"/>
      </w:pPr>
      <w:r>
        <w:rPr>
          <w:rFonts w:ascii="Arial" w:cs="Arial" w:eastAsia="Arial" w:hAnsi="Arial"/>
          <w:b/>
          <w:bCs/>
          <w:color w:val="1B2A4A"/>
          <w:sz w:val="36"/>
          <w:szCs w:val="36"/>
        </w:rPr>
        <w:t xml:space="preserve">How the Three Features Connect</w:t>
      </w:r>
    </w:p>
    <w:p>
      <w:pPr>
        <w:spacing w:after="80" w:before="80"/>
      </w:pPr>
      <w:r>
        <w:rPr>
          <w:rFonts w:ascii="Arial" w:cs="Arial" w:eastAsia="Arial" w:hAnsi="Arial"/>
          <w:color w:val="374151"/>
          <w:sz w:val="20"/>
          <w:szCs w:val="20"/>
        </w:rPr>
        <w:t xml:space="preserve">These are not three separate products. They form a progression — a company can move through all three as their readiness matures.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Stage</w:t>
            </w:r>
          </w:p>
        </w:tc>
        <w:tc>
          <w:tcPr>
            <w:tcW w:type="dxa" w:w="24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57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What it does for the company</w:t>
            </w:r>
          </w:p>
        </w:tc>
      </w:tr>
      <w:tr>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Entry</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Vault</w:t>
            </w:r>
          </w:p>
        </w:tc>
        <w:tc>
          <w:tcPr>
            <w:tcW w:type="dxa" w:w="5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Company produces F4N-ready documents with Frankie guidance. Starts from a verified template, not a blank page.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Pre-meeting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Pre-OSV Pack</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Before their first SCC meeting, company uploads what they have. Frankie assesses it and tells them what's missing. SCC arrives informed.</w:t>
            </w:r>
          </w:p>
        </w:tc>
      </w:tr>
      <w:tr>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Post-grant</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19443 Quiz</w:t>
            </w:r>
          </w:p>
        </w:tc>
        <w:tc>
          <w:tcPr>
            <w:tcW w:type="dxa" w:w="5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Once F4N is granted, company uses the quiz to understand where they stand against the international standard. Vault closes the remaining gaps.</w:t>
            </w:r>
          </w:p>
        </w:tc>
      </w:tr>
    </w:tbl>
    <w:p>
      <w:r>
        <w:rPr>
          <w:sz w:val="20"/>
          <w:szCs w:val="20"/>
        </w:rPr>
        <w:t xml:space="preserve"/>
      </w:r>
    </w:p>
    <w:p>
      <w:pPr>
        <w:spacing w:after="80" w:before="80"/>
      </w:pPr>
      <w:r>
        <w:rPr>
          <w:rFonts w:ascii="Arial" w:cs="Arial" w:eastAsia="Arial" w:hAnsi="Arial"/>
          <w:color w:val="374151"/>
          <w:sz w:val="20"/>
          <w:szCs w:val="20"/>
        </w:rPr>
        <w:t xml:space="preserve">The vault gives companies the right documents. The pre-meeting pack tells them whether those documents are good enough. The 19443 quiz tells them what the next standard requires. Frankie is the interface at every stage — the same tool, used differently, throughout the company's nuclear supply chain journey.</w:t>
      </w:r>
    </w:p>
    <w:p>
      <w:r>
        <w:rPr>
          <w:sz w:val="20"/>
          <w:szCs w:val="20"/>
        </w:rPr>
        <w:t xml:space="preserve"/>
      </w:r>
    </w:p>
    <w:p>
      <w:r>
        <w:rPr>
          <w:sz w:val="20"/>
          <w:szCs w:val="20"/>
        </w:rPr>
        <w:t xml:space="preserve"/>
      </w:r>
    </w:p>
    <w:p>
      <w:pPr>
        <w:pageBreakBefore/>
      </w:pPr>
      <w:r>
        <w:rPr>
          <w:sz w:val="20"/>
          <w:szCs w:val="20"/>
        </w:rPr>
        <w:t xml:space="preserve"/>
      </w:r>
    </w:p>
    <w:p>
      <w:pPr>
        <w:spacing w:after="80" w:before="0"/>
      </w:pPr>
      <w:r>
        <w:rPr>
          <w:rFonts w:ascii="Arial" w:cs="Arial" w:eastAsia="Arial" w:hAnsi="Arial"/>
          <w:b/>
          <w:bCs/>
          <w:color w:val="2563EB"/>
          <w:sz w:val="18"/>
          <w:szCs w:val="18"/>
        </w:rPr>
        <w:t xml:space="preserve">FEATURE 4</w:t>
      </w:r>
    </w:p>
    <w:p>
      <w:pPr>
        <w:spacing w:after="120" w:before="0"/>
      </w:pPr>
      <w:r>
        <w:rPr>
          <w:rFonts w:ascii="Arial" w:cs="Arial" w:eastAsia="Arial" w:hAnsi="Arial"/>
          <w:b/>
          <w:bCs/>
          <w:color w:val="1B2A4A"/>
          <w:sz w:val="52"/>
          <w:szCs w:val="52"/>
        </w:rPr>
        <w:t xml:space="preserve">Skills &amp; SQEP Gap Diagnostic</w:t>
      </w:r>
    </w:p>
    <w:p>
      <w:pPr>
        <w:pBdr>
          <w:bottom w:val="single" w:color="2563EB" w:sz="6" w:space="4"/>
        </w:pBdr>
      </w:pPr>
      <w:r>
        <w:rPr>
          <w:sz w:val="20"/>
          <w:szCs w:val="20"/>
        </w:rPr>
        <w:t xml:space="preserve"/>
      </w:r>
    </w:p>
    <w:p>
      <w:r>
        <w:rPr>
          <w:sz w:val="20"/>
          <w:szCs w:val="20"/>
        </w:rPr>
        <w:t xml:space="preserve"/>
      </w:r>
    </w:p>
    <w:p>
      <w:pPr>
        <w:spacing w:after="80" w:before="80"/>
      </w:pPr>
      <w:r>
        <w:rPr>
          <w:rFonts w:ascii="Arial" w:cs="Arial" w:eastAsia="Arial" w:hAnsi="Arial"/>
          <w:color w:val="374151"/>
          <w:sz w:val="20"/>
          <w:szCs w:val="20"/>
        </w:rPr>
        <w:t xml:space="preserve">SQEP — Suitably Qualified and Experienced Personnel — is one of the most commonly failed criteria at OSV. Companies either can't evidence what their people know, don't know what evidence they need, or haven't identified the gaps in their team against their actual work scope.</w:t>
      </w:r>
    </w:p>
    <w:p>
      <w:pPr>
        <w:spacing w:after="80" w:before="80"/>
      </w:pPr>
      <w:r>
        <w:rPr>
          <w:rFonts w:ascii="Arial" w:cs="Arial" w:eastAsia="Arial" w:hAnsi="Arial"/>
          <w:color w:val="374151"/>
          <w:sz w:val="20"/>
          <w:szCs w:val="20"/>
        </w:rPr>
        <w:t xml:space="preserve">This feature solves the upstream problem. A company describes what they do — commodities, processes, nuclear sites they supply — and Frankie maps that to the SQEP requirements for those activities. It then asks about their current team and surfaces the gap: who needs what evidence, what's missing, and where to find the right people if internal capability doesn't exist.</w:t>
      </w:r>
    </w:p>
    <w:p>
      <w:r>
        <w:rPr>
          <w:sz w:val="20"/>
          <w:szCs w:val="20"/>
        </w:rPr>
        <w:t xml:space="preserve"/>
      </w:r>
    </w:p>
    <w:p>
      <w:pPr>
        <w:pStyle w:val="Heading2"/>
        <w:spacing w:after="80" w:before="280"/>
      </w:pPr>
      <w:r>
        <w:rPr>
          <w:rFonts w:ascii="Arial" w:cs="Arial" w:eastAsia="Arial" w:hAnsi="Arial"/>
          <w:b/>
          <w:bCs/>
          <w:color w:val="2563EB"/>
          <w:sz w:val="26"/>
          <w:szCs w:val="26"/>
        </w:rPr>
        <w:t xml:space="preserve">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What it is</w:t>
            </w:r>
          </w:p>
        </w:tc>
        <w:tc>
          <w:tcPr>
            <w:tcW w:type="dxa" w:w="7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A structured diagnostic that maps a company's work scope to F4N SQEP requirements and identifies competency and evidence gaps.</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Who uses it</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Operations managers, HR leads, and quality managers preparing for F4N assessment or OSV.</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Two outputs</w:t>
            </w:r>
          </w:p>
        </w:tc>
        <w:tc>
          <w:tcPr>
            <w:tcW w:type="dxa" w:w="7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A SQEP gap map for their existing team, and a skills profile they can use to brief a recruiter or post a role.</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Nuclear talent</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Where gaps can't be filled internally, Frankie signposts to nuclear-specific routes — NSG, apprenticeship providers, NSSG vacancy board, NucCol network.</w:t>
            </w:r>
          </w:p>
        </w:tc>
      </w:tr>
    </w:tbl>
    <w:p>
      <w:r>
        <w:rPr>
          <w:sz w:val="20"/>
          <w:szCs w:val="20"/>
        </w:rPr>
        <w:t xml:space="preserve"/>
      </w:r>
    </w:p>
    <w:p>
      <w:pPr>
        <w:pStyle w:val="Heading2"/>
        <w:spacing w:after="80" w:before="280"/>
      </w:pPr>
      <w:r>
        <w:rPr>
          <w:rFonts w:ascii="Arial" w:cs="Arial" w:eastAsia="Arial" w:hAnsi="Arial"/>
          <w:b/>
          <w:bCs/>
          <w:color w:val="2563EB"/>
          <w:sz w:val="26"/>
          <w:szCs w:val="26"/>
        </w:rPr>
        <w:t xml:space="preserve">How It's Built</w:t>
      </w:r>
    </w:p>
    <w:p>
      <w:pPr>
        <w:pStyle w:val="Heading3"/>
        <w:spacing w:after="60" w:before="200"/>
      </w:pPr>
      <w:r>
        <w:rPr>
          <w:rFonts w:ascii="Arial" w:cs="Arial" w:eastAsia="Arial" w:hAnsi="Arial"/>
          <w:b/>
          <w:bCs/>
          <w:color w:val="1B2A4A"/>
          <w:sz w:val="22"/>
          <w:szCs w:val="22"/>
        </w:rPr>
        <w:t xml:space="preserve">Scope intake</w:t>
      </w:r>
    </w:p>
    <w:p>
      <w:pPr>
        <w:spacing w:after="80" w:before="80"/>
      </w:pPr>
      <w:r>
        <w:rPr>
          <w:rFonts w:ascii="Arial" w:cs="Arial" w:eastAsia="Arial" w:hAnsi="Arial"/>
          <w:color w:val="374151"/>
          <w:sz w:val="20"/>
          <w:szCs w:val="20"/>
        </w:rPr>
        <w:t xml:space="preserve">Company answers a short structured intake — what do you make or do, which nuclear sites or primes do you supply, what processes do you perform (welding, NDT, machining, design, etc.). This can be pre-populated from their SCRL profile if integrated.</w:t>
      </w:r>
    </w:p>
    <w:p>
      <w:r>
        <w:rPr>
          <w:sz w:val="20"/>
          <w:szCs w:val="20"/>
        </w:rPr>
        <w:t xml:space="preserve"/>
      </w:r>
    </w:p>
    <w:p>
      <w:pPr>
        <w:pStyle w:val="Heading3"/>
        <w:spacing w:after="60" w:before="200"/>
      </w:pPr>
      <w:r>
        <w:rPr>
          <w:rFonts w:ascii="Arial" w:cs="Arial" w:eastAsia="Arial" w:hAnsi="Arial"/>
          <w:b/>
          <w:bCs/>
          <w:color w:val="1B2A4A"/>
          <w:sz w:val="22"/>
          <w:szCs w:val="22"/>
        </w:rPr>
        <w:t xml:space="preserve">SQEP mapping</w:t>
      </w:r>
    </w:p>
    <w:p>
      <w:pPr>
        <w:spacing w:after="80" w:before="80"/>
      </w:pPr>
      <w:r>
        <w:rPr>
          <w:rFonts w:ascii="Arial" w:cs="Arial" w:eastAsia="Arial" w:hAnsi="Arial"/>
          <w:color w:val="374151"/>
          <w:sz w:val="20"/>
          <w:szCs w:val="20"/>
        </w:rPr>
        <w:t xml:space="preserve">Frankie maps the stated scope against the SQEP requirements in the F4N KB — which roles need to be SQEP-evidenced for those activities, what competency levels are required, what evidence formats are acceptable (certificates, CPD records, witnessed assessments, chartered status).</w:t>
      </w:r>
    </w:p>
    <w:p>
      <w:r>
        <w:rPr>
          <w:sz w:val="20"/>
          <w:szCs w:val="20"/>
        </w:rPr>
        <w:t xml:space="preserve"/>
      </w:r>
    </w:p>
    <w:p>
      <w:pPr>
        <w:pStyle w:val="Heading3"/>
        <w:spacing w:after="60" w:before="200"/>
      </w:pPr>
      <w:r>
        <w:rPr>
          <w:rFonts w:ascii="Arial" w:cs="Arial" w:eastAsia="Arial" w:hAnsi="Arial"/>
          <w:b/>
          <w:bCs/>
          <w:color w:val="1B2A4A"/>
          <w:sz w:val="22"/>
          <w:szCs w:val="22"/>
        </w:rPr>
        <w:t xml:space="preserve">Team assessment</w:t>
      </w:r>
    </w:p>
    <w:p>
      <w:pPr>
        <w:spacing w:after="80" w:before="80"/>
      </w:pPr>
      <w:r>
        <w:rPr>
          <w:rFonts w:ascii="Arial" w:cs="Arial" w:eastAsia="Arial" w:hAnsi="Arial"/>
          <w:color w:val="374151"/>
          <w:sz w:val="20"/>
          <w:szCs w:val="20"/>
        </w:rPr>
        <w:t xml:space="preserve">For each required role, Frankie asks about the person currently doing that job — their qualifications, experience, and what evidence exists. Answers are compared against the requirement. Gaps are categorised: evidence gap (person is qualified but can't prove it), competency gap (person needs development), or resource gap (role not covered).</w:t>
      </w:r>
    </w:p>
    <w:p>
      <w:pPr>
        <w:pBdr>
          <w:left w:val="single" w:color="0D9488" w:sz="10" w:space="8"/>
        </w:pBdr>
        <w:shd w:fill="F0FDFA" w:val="clear"/>
        <w:spacing w:after="100" w:before="100"/>
        <w:ind w:left="400"/>
      </w:pPr>
      <w:r>
        <w:rPr>
          <w:rFonts w:ascii="Arial" w:cs="Arial" w:eastAsia="Arial" w:hAnsi="Arial"/>
          <w:i/>
          <w:iCs/>
          <w:color w:val="134E4A"/>
          <w:sz w:val="19"/>
          <w:szCs w:val="19"/>
        </w:rPr>
        <w:t xml:space="preserve">The vault SQEP Matrix template is linked directly from this diagnostic. Where a gap is an evidence gap, Frankie suggests which section of the SQEP Matrix to complete and what to put in it.</w:t>
      </w:r>
    </w:p>
    <w:p>
      <w:r>
        <w:rPr>
          <w:sz w:val="20"/>
          <w:szCs w:val="20"/>
        </w:rPr>
        <w:t xml:space="preserve"/>
      </w:r>
    </w:p>
    <w:p>
      <w:pPr>
        <w:pStyle w:val="Heading3"/>
        <w:spacing w:after="60" w:before="200"/>
      </w:pPr>
      <w:r>
        <w:rPr>
          <w:rFonts w:ascii="Arial" w:cs="Arial" w:eastAsia="Arial" w:hAnsi="Arial"/>
          <w:b/>
          <w:bCs/>
          <w:color w:val="1B2A4A"/>
          <w:sz w:val="22"/>
          <w:szCs w:val="22"/>
        </w:rPr>
        <w:t xml:space="preserve">Nuclear talent signposting</w:t>
      </w:r>
    </w:p>
    <w:p>
      <w:pPr>
        <w:spacing w:after="80" w:before="80"/>
      </w:pPr>
      <w:r>
        <w:rPr>
          <w:rFonts w:ascii="Arial" w:cs="Arial" w:eastAsia="Arial" w:hAnsi="Arial"/>
          <w:color w:val="374151"/>
          <w:sz w:val="20"/>
          <w:szCs w:val="20"/>
        </w:rPr>
        <w:t xml:space="preserve">Where a resource gap exists, Frankie provides relevant signposting — not a generic job board, but nuclear-specific routes: NSG registered companies, apprenticeship frameworks for that discipline, NSSG job board, NucCol member companies with that capability who might partner or second staff. Claude handles the geographic and organisational suggestions; the F4N KB provides the nuclear context.</w:t>
      </w:r>
    </w:p>
    <w:p>
      <w:r>
        <w:rPr>
          <w:sz w:val="20"/>
          <w:szCs w:val="20"/>
        </w:rPr>
        <w:t xml:space="preserve"/>
      </w:r>
    </w:p>
    <w:p>
      <w:pPr>
        <w:pStyle w:val="Heading2"/>
        <w:spacing w:after="80" w:before="280"/>
      </w:pPr>
      <w:r>
        <w:rPr>
          <w:rFonts w:ascii="Arial" w:cs="Arial" w:eastAsia="Arial" w:hAnsi="Arial"/>
          <w:b/>
          <w:bCs/>
          <w:color w:val="2563EB"/>
          <w:sz w:val="26"/>
          <w:szCs w:val="26"/>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SQEP gap map</w:t>
            </w:r>
          </w:p>
        </w:tc>
        <w:tc>
          <w:tcPr>
            <w:tcW w:type="dxa" w:w="7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Table per role: requirement, current evidence status (Met / Partial / Gap), action needed, priority. Downloadable as Word or PDF.</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Evidence checklist</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For each person, the specific documents and records they need to gather or produce to meet SQEP requirements.</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Job profile</w:t>
            </w:r>
          </w:p>
        </w:tc>
        <w:tc>
          <w:tcPr>
            <w:tcW w:type="dxa" w:w="7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For resource gaps, a nuclear-appropriate job specification built from the SQEP requirements — ready to send to a recruiter or post on NSSG.</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OSV readiness</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Summary score: how ready is this company's team for SQEP scrutiny at OSV. Red / Amber / Green per role area.</w:t>
            </w:r>
          </w:p>
        </w:tc>
      </w:tr>
    </w:tbl>
    <w:p>
      <w:r>
        <w:rPr>
          <w:sz w:val="20"/>
          <w:szCs w:val="20"/>
        </w:rPr>
        <w:t xml:space="preserve"/>
      </w:r>
    </w:p>
    <w:p>
      <w:r>
        <w:rPr>
          <w:sz w:val="20"/>
          <w:szCs w:val="20"/>
        </w:rPr>
        <w:t xml:space="preserve"/>
      </w:r>
    </w:p>
    <w:p>
      <w:pPr>
        <w:pageBreakBefore/>
      </w:pPr>
      <w:r>
        <w:rPr>
          <w:sz w:val="20"/>
          <w:szCs w:val="20"/>
        </w:rPr>
        <w:t xml:space="preserve"/>
      </w:r>
    </w:p>
    <w:p>
      <w:pPr>
        <w:spacing w:after="80" w:before="0"/>
      </w:pPr>
      <w:r>
        <w:rPr>
          <w:rFonts w:ascii="Arial" w:cs="Arial" w:eastAsia="Arial" w:hAnsi="Arial"/>
          <w:b/>
          <w:bCs/>
          <w:color w:val="2563EB"/>
          <w:sz w:val="18"/>
          <w:szCs w:val="18"/>
        </w:rPr>
        <w:t xml:space="preserve">FEATURE 5</w:t>
      </w:r>
    </w:p>
    <w:p>
      <w:pPr>
        <w:spacing w:after="120" w:before="0"/>
      </w:pPr>
      <w:r>
        <w:rPr>
          <w:rFonts w:ascii="Arial" w:cs="Arial" w:eastAsia="Arial" w:hAnsi="Arial"/>
          <w:b/>
          <w:bCs/>
          <w:color w:val="1B2A4A"/>
          <w:sz w:val="52"/>
          <w:szCs w:val="52"/>
        </w:rPr>
        <w:t xml:space="preserve">Compliance Training Quizzes</w:t>
      </w:r>
    </w:p>
    <w:p>
      <w:pPr>
        <w:pBdr>
          <w:bottom w:val="single" w:color="2563EB" w:sz="6" w:space="4"/>
        </w:pBdr>
      </w:pPr>
      <w:r>
        <w:rPr>
          <w:sz w:val="20"/>
          <w:szCs w:val="20"/>
        </w:rPr>
        <w:t xml:space="preserve"/>
      </w:r>
    </w:p>
    <w:p>
      <w:r>
        <w:rPr>
          <w:sz w:val="20"/>
          <w:szCs w:val="20"/>
        </w:rPr>
        <w:t xml:space="preserve"/>
      </w:r>
    </w:p>
    <w:p>
      <w:pPr>
        <w:spacing w:after="80" w:before="80"/>
      </w:pPr>
      <w:r>
        <w:rPr>
          <w:rFonts w:ascii="Arial" w:cs="Arial" w:eastAsia="Arial" w:hAnsi="Arial"/>
          <w:color w:val="374151"/>
          <w:sz w:val="20"/>
          <w:szCs w:val="20"/>
        </w:rPr>
        <w:t xml:space="preserve">Companies in the nuclear supply chain have compliance obligations that go beyond F4N scoring — export control, Modern Slavery, Cyber Essentials, GDPR for supplier data. Most SMEs don't have a compliance team. Training is inconsistent, often non-existent, and almost never evidenced.</w:t>
      </w:r>
    </w:p>
    <w:p>
      <w:pPr>
        <w:spacing w:after="80" w:before="80"/>
      </w:pPr>
      <w:r>
        <w:rPr>
          <w:rFonts w:ascii="Arial" w:cs="Arial" w:eastAsia="Arial" w:hAnsi="Arial"/>
          <w:color w:val="374151"/>
          <w:sz w:val="20"/>
          <w:szCs w:val="20"/>
        </w:rPr>
        <w:t xml:space="preserve">This feature delivers scenario-based compliance training through Frankie — sourced from official guidance, mapped to the obligations relevant to nuclear supply chain companies, and logged against the company's profile as evidenceable continuous improvement. Completing a module is not just useful, it's a scoring asset.</w:t>
      </w:r>
    </w:p>
    <w:p>
      <w:r>
        <w:rPr>
          <w:sz w:val="20"/>
          <w:szCs w:val="20"/>
        </w:rPr>
        <w:t xml:space="preserve"/>
      </w:r>
    </w:p>
    <w:p>
      <w:pPr>
        <w:pStyle w:val="Heading2"/>
        <w:spacing w:after="80" w:before="280"/>
      </w:pPr>
      <w:r>
        <w:rPr>
          <w:rFonts w:ascii="Arial" w:cs="Arial" w:eastAsia="Arial" w:hAnsi="Arial"/>
          <w:b/>
          <w:bCs/>
          <w:color w:val="2563EB"/>
          <w:sz w:val="26"/>
          <w:szCs w:val="26"/>
        </w:rPr>
        <w:t xml:space="preserve">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What it is</w:t>
            </w:r>
          </w:p>
        </w:tc>
        <w:tc>
          <w:tcPr>
            <w:tcW w:type="dxa" w:w="7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Scenario-based compliance training modules delivered through Frankie, sourced from official guidance and tailored to nuclear supply chain context.</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Who uses it</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All company staff — not just quality managers. Export control is everyone's responsibility. So is Modern Slavery awareness.</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What makes it different</w:t>
            </w:r>
          </w:p>
        </w:tc>
        <w:tc>
          <w:tcPr>
            <w:tcW w:type="dxa" w:w="7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Not checkbox e-learning. Real scenarios — 'your customer in this country has asked for this component, what do you do?' Frankie explains the reasoning, not just the answer.</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Evidence value</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Completion is logged against the company's profile. SCC can see who completed what and when. That's auditable continuous improvement.</w:t>
            </w:r>
          </w:p>
        </w:tc>
      </w:tr>
    </w:tbl>
    <w:p>
      <w:r>
        <w:rPr>
          <w:sz w:val="20"/>
          <w:szCs w:val="20"/>
        </w:rPr>
        <w:t xml:space="preserve"/>
      </w:r>
    </w:p>
    <w:p>
      <w:pPr>
        <w:pStyle w:val="Heading2"/>
        <w:spacing w:after="80" w:before="280"/>
      </w:pPr>
      <w:r>
        <w:rPr>
          <w:rFonts w:ascii="Arial" w:cs="Arial" w:eastAsia="Arial" w:hAnsi="Arial"/>
          <w:b/>
          <w:bCs/>
          <w:color w:val="2563EB"/>
          <w:sz w:val="26"/>
          <w:szCs w:val="26"/>
        </w:rPr>
        <w:t xml:space="preserve">Module Library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560"/>
        <w:gridCol w:w="2200"/>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Module</w:t>
            </w:r>
          </w:p>
        </w:tc>
        <w:tc>
          <w:tcPr>
            <w:tcW w:type="dxa" w:w="24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Source material</w:t>
            </w:r>
          </w:p>
        </w:tc>
        <w:tc>
          <w:tcPr>
            <w:tcW w:type="dxa" w:w="15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Audience</w:t>
            </w:r>
          </w:p>
        </w:tc>
        <w:tc>
          <w:tcPr>
            <w:tcW w:type="dxa" w:w="22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F4N relevance</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Export Control Fundamentals</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ECJU guidance, Open General Export Licences, UK Strategic Export Control Lists</w:t>
            </w:r>
          </w:p>
        </w:tc>
        <w:tc>
          <w:tcPr>
            <w:tcW w:type="dxa" w:w="1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All staff</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0D9488"/>
                <w:sz w:val="20"/>
                <w:szCs w:val="20"/>
              </w:rPr>
              <w:t xml:space="preserve">Procurement / CFSI scoring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Modern Slavery Act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Home Office statutory guidance, Section 54 reporting requirements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Senior leaders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D9488"/>
                <w:sz w:val="20"/>
                <w:szCs w:val="20"/>
              </w:rPr>
              <w:t xml:space="preserve">Social value / governance</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Cyber Essentials Basics</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NCSC Cyber Essentials scheme documentation</w:t>
            </w:r>
          </w:p>
        </w:tc>
        <w:tc>
          <w:tcPr>
            <w:tcW w:type="dxa" w:w="1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IT / management</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0D9488"/>
                <w:sz w:val="20"/>
                <w:szCs w:val="20"/>
              </w:rPr>
              <w:t xml:space="preserve">Information security scoring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Nuclear Safety Culture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IAEA Safety Culture documentation, INPO-12</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All staff</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D9488"/>
                <w:sz w:val="20"/>
                <w:szCs w:val="20"/>
              </w:rPr>
              <w:t xml:space="preserve">Safety culture criteria</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GDPR for Supply Chain</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ICO guidance, Article 28 processor obligations</w:t>
            </w:r>
          </w:p>
        </w:tc>
        <w:tc>
          <w:tcPr>
            <w:tcW w:type="dxa" w:w="1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Management</w:t>
            </w:r>
          </w:p>
        </w:tc>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0D9488"/>
                <w:sz w:val="20"/>
                <w:szCs w:val="20"/>
              </w:rPr>
              <w:t xml:space="preserve">Information management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Controlled Goods Awareness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MOD DSR guidance, F680 process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Relevant roles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D9488"/>
                <w:sz w:val="20"/>
                <w:szCs w:val="20"/>
              </w:rPr>
              <w:t xml:space="preserve">Defence supply chain</w:t>
            </w:r>
          </w:p>
        </w:tc>
      </w:tr>
    </w:tbl>
    <w:p>
      <w:r>
        <w:rPr>
          <w:sz w:val="20"/>
          <w:szCs w:val="20"/>
        </w:rPr>
        <w:t xml:space="preserve"/>
      </w:r>
    </w:p>
    <w:p>
      <w:pPr>
        <w:pStyle w:val="Heading2"/>
        <w:spacing w:after="80" w:before="280"/>
      </w:pPr>
      <w:r>
        <w:rPr>
          <w:rFonts w:ascii="Arial" w:cs="Arial" w:eastAsia="Arial" w:hAnsi="Arial"/>
          <w:b/>
          <w:bCs/>
          <w:color w:val="2563EB"/>
          <w:sz w:val="26"/>
          <w:szCs w:val="26"/>
        </w:rPr>
        <w:t xml:space="preserve">How It's Built</w:t>
      </w:r>
    </w:p>
    <w:p>
      <w:pPr>
        <w:pStyle w:val="Heading3"/>
        <w:spacing w:after="60" w:before="200"/>
      </w:pPr>
      <w:r>
        <w:rPr>
          <w:rFonts w:ascii="Arial" w:cs="Arial" w:eastAsia="Arial" w:hAnsi="Arial"/>
          <w:b/>
          <w:bCs/>
          <w:color w:val="1B2A4A"/>
          <w:sz w:val="22"/>
          <w:szCs w:val="22"/>
        </w:rPr>
        <w:t xml:space="preserve">KB source loading</w:t>
      </w:r>
    </w:p>
    <w:p>
      <w:pPr>
        <w:spacing w:after="80" w:before="80"/>
      </w:pPr>
      <w:r>
        <w:rPr>
          <w:rFonts w:ascii="Arial" w:cs="Arial" w:eastAsia="Arial" w:hAnsi="Arial"/>
          <w:color w:val="374151"/>
          <w:sz w:val="20"/>
          <w:szCs w:val="20"/>
        </w:rPr>
        <w:t xml:space="preserve">Official source material for each module is loaded into a dedicated compliance KB — separate from frankie4_kb.json so it can be maintained independently. Each chunk is tagged by module, topic, and source document with a retrieval date so staleness can be tracked.</w:t>
      </w:r>
    </w:p>
    <w:p>
      <w:pPr>
        <w:pBdr>
          <w:left w:val="single" w:color="D97706" w:sz="10" w:space="8"/>
        </w:pBdr>
        <w:shd w:fill="FFFBEB" w:val="clear"/>
        <w:spacing w:after="100" w:before="100"/>
        <w:ind w:left="400"/>
      </w:pPr>
      <w:r>
        <w:rPr>
          <w:rFonts w:ascii="Arial" w:cs="Arial" w:eastAsia="Arial" w:hAnsi="Arial"/>
          <w:i/>
          <w:iCs/>
          <w:color w:val="92400E"/>
          <w:sz w:val="19"/>
          <w:szCs w:val="19"/>
        </w:rPr>
        <w:t xml:space="preserve">Source material must come from official sources only — ECJU, NCSC, ICO, Home Office, IAEA. No third-party interpretations. Frankie cites the source for every answer so users can verify. The KB is reviewed when guidance updates.</w:t>
      </w:r>
    </w:p>
    <w:p>
      <w:r>
        <w:rPr>
          <w:sz w:val="20"/>
          <w:szCs w:val="20"/>
        </w:rPr>
        <w:t xml:space="preserve"/>
      </w:r>
    </w:p>
    <w:p>
      <w:pPr>
        <w:pStyle w:val="Heading3"/>
        <w:spacing w:after="60" w:before="200"/>
      </w:pPr>
      <w:r>
        <w:rPr>
          <w:rFonts w:ascii="Arial" w:cs="Arial" w:eastAsia="Arial" w:hAnsi="Arial"/>
          <w:b/>
          <w:bCs/>
          <w:color w:val="1B2A4A"/>
          <w:sz w:val="22"/>
          <w:szCs w:val="22"/>
        </w:rPr>
        <w:t xml:space="preserve">Scenario engine</w:t>
      </w:r>
    </w:p>
    <w:p>
      <w:pPr>
        <w:spacing w:after="80" w:before="80"/>
      </w:pPr>
      <w:r>
        <w:rPr>
          <w:rFonts w:ascii="Arial" w:cs="Arial" w:eastAsia="Arial" w:hAnsi="Arial"/>
          <w:color w:val="374151"/>
          <w:sz w:val="20"/>
          <w:szCs w:val="20"/>
        </w:rPr>
        <w:t xml:space="preserve">Each module runs as a structured Frankie session in a dedicated Training mode. Frankie presents a realistic scenario, asks what the user would do, assesses the answer, explains the correct approach with citations, and moves to the next scenario. Wrong answers trigger explanation, not just a red cross.</w:t>
      </w:r>
    </w:p>
    <w:p>
      <w:pPr>
        <w:pStyle w:val="ListParagraph"/>
        <w:numPr>
          <w:ilvl w:val="0"/>
          <w:numId w:val="2"/>
        </w:numPr>
        <w:spacing w:after="40" w:before="40"/>
      </w:pPr>
      <w:r>
        <w:rPr>
          <w:rFonts w:ascii="Arial" w:cs="Arial" w:eastAsia="Arial" w:hAnsi="Arial"/>
          <w:color w:val="374151"/>
          <w:sz w:val="20"/>
          <w:szCs w:val="20"/>
        </w:rPr>
        <w:t xml:space="preserve">5–8 scenarios per module, escalating in complexity</w:t>
      </w:r>
    </w:p>
    <w:p>
      <w:pPr>
        <w:pStyle w:val="ListParagraph"/>
        <w:numPr>
          <w:ilvl w:val="0"/>
          <w:numId w:val="2"/>
        </w:numPr>
        <w:spacing w:after="40" w:before="40"/>
      </w:pPr>
      <w:r>
        <w:rPr>
          <w:rFonts w:ascii="Arial" w:cs="Arial" w:eastAsia="Arial" w:hAnsi="Arial"/>
          <w:color w:val="374151"/>
          <w:sz w:val="20"/>
          <w:szCs w:val="20"/>
        </w:rPr>
        <w:t xml:space="preserve">Final scenario is always a composite — tests whether the user can apply multiple concepts together</w:t>
      </w:r>
    </w:p>
    <w:p>
      <w:pPr>
        <w:pStyle w:val="ListParagraph"/>
        <w:numPr>
          <w:ilvl w:val="0"/>
          <w:numId w:val="2"/>
        </w:numPr>
        <w:spacing w:after="40" w:before="40"/>
      </w:pPr>
      <w:r>
        <w:rPr>
          <w:rFonts w:ascii="Arial" w:cs="Arial" w:eastAsia="Arial" w:hAnsi="Arial"/>
          <w:color w:val="374151"/>
          <w:sz w:val="20"/>
          <w:szCs w:val="20"/>
        </w:rPr>
        <w:t xml:space="preserve">Pass threshold: 80% correct on first or second attempt</w:t>
      </w:r>
    </w:p>
    <w:p>
      <w:pPr>
        <w:pStyle w:val="ListParagraph"/>
        <w:numPr>
          <w:ilvl w:val="0"/>
          <w:numId w:val="2"/>
        </w:numPr>
        <w:spacing w:after="40" w:before="40"/>
      </w:pPr>
      <w:r>
        <w:rPr>
          <w:rFonts w:ascii="Arial" w:cs="Arial" w:eastAsia="Arial" w:hAnsi="Arial"/>
          <w:color w:val="374151"/>
          <w:sz w:val="20"/>
          <w:szCs w:val="20"/>
        </w:rPr>
        <w:t xml:space="preserve">Frankie explains every answer whether right or wrong — learning, not testing</w:t>
      </w:r>
    </w:p>
    <w:p>
      <w:r>
        <w:rPr>
          <w:sz w:val="20"/>
          <w:szCs w:val="20"/>
        </w:rPr>
        <w:t xml:space="preserve"/>
      </w:r>
    </w:p>
    <w:p>
      <w:pPr>
        <w:pStyle w:val="Heading3"/>
        <w:spacing w:after="60" w:before="200"/>
      </w:pPr>
      <w:r>
        <w:rPr>
          <w:rFonts w:ascii="Arial" w:cs="Arial" w:eastAsia="Arial" w:hAnsi="Arial"/>
          <w:b/>
          <w:bCs/>
          <w:color w:val="1B2A4A"/>
          <w:sz w:val="22"/>
          <w:szCs w:val="22"/>
        </w:rPr>
        <w:t xml:space="preserve">Completion logging</w:t>
      </w:r>
    </w:p>
    <w:p>
      <w:pPr>
        <w:spacing w:after="80" w:before="80"/>
      </w:pPr>
      <w:r>
        <w:rPr>
          <w:rFonts w:ascii="Arial" w:cs="Arial" w:eastAsia="Arial" w:hAnsi="Arial"/>
          <w:color w:val="374151"/>
          <w:sz w:val="20"/>
          <w:szCs w:val="20"/>
        </w:rPr>
        <w:t xml:space="preserve">Completions are saved to the company's SharePoint profile — module name, staff member, date, score, pass/fail. SCC can view completion records. The company can export a training register for audit purposes.</w:t>
      </w:r>
    </w:p>
    <w:p>
      <w:r>
        <w:rPr>
          <w:sz w:val="20"/>
          <w:szCs w:val="20"/>
        </w:rPr>
        <w:t xml:space="preserve"/>
      </w:r>
    </w:p>
    <w:p>
      <w:pPr>
        <w:pStyle w:val="Heading2"/>
        <w:spacing w:after="80" w:before="280"/>
      </w:pPr>
      <w:r>
        <w:rPr>
          <w:rFonts w:ascii="Arial" w:cs="Arial" w:eastAsia="Arial" w:hAnsi="Arial"/>
          <w:b/>
          <w:bCs/>
          <w:color w:val="2563EB"/>
          <w:sz w:val="26"/>
          <w:szCs w:val="26"/>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Completion certificate</w:t>
            </w:r>
          </w:p>
        </w:tc>
        <w:tc>
          <w:tcPr>
            <w:tcW w:type="dxa" w:w="7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PDF per module per staff member. Named, dated, scored. Suitable for audit files.</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Training register</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Company-level view: who has completed what, when, and their score. Exportable for SCC review.</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Frankie Q&amp;A</w:t>
            </w:r>
          </w:p>
        </w:tc>
        <w:tc>
          <w:tcPr>
            <w:tcW w:type="dxa" w:w="7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After completing a module, users can ask Frankie follow-up questions against the source material — 'does this apply to us if we only export to EU countries?'</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Gap flag</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If a company hasn't completed a module relevant to their scope (e.g. they supply defence customers but haven't done Controlled Goods), Frankie flags it in the pre-OSV pack.</w:t>
            </w:r>
          </w:p>
        </w:tc>
      </w:tr>
    </w:tbl>
    <w:p>
      <w:r>
        <w:rPr>
          <w:sz w:val="20"/>
          <w:szCs w:val="20"/>
        </w:rPr>
        <w:t xml:space="preserve"/>
      </w:r>
    </w:p>
    <w:p>
      <w:r>
        <w:rPr>
          <w:sz w:val="20"/>
          <w:szCs w:val="20"/>
        </w:rPr>
        <w:t xml:space="preserve"/>
      </w:r>
    </w:p>
    <w:p>
      <w:pPr>
        <w:pageBreakBefore/>
      </w:pPr>
      <w:r>
        <w:rPr>
          <w:sz w:val="20"/>
          <w:szCs w:val="20"/>
        </w:rPr>
        <w:t xml:space="preserve"/>
      </w:r>
    </w:p>
    <w:p>
      <w:pPr>
        <w:spacing w:after="80" w:before="0"/>
      </w:pPr>
      <w:r>
        <w:rPr>
          <w:rFonts w:ascii="Arial" w:cs="Arial" w:eastAsia="Arial" w:hAnsi="Arial"/>
          <w:b/>
          <w:bCs/>
          <w:color w:val="2563EB"/>
          <w:sz w:val="18"/>
          <w:szCs w:val="18"/>
        </w:rPr>
        <w:t xml:space="preserve">FEATURE 6</w:t>
      </w:r>
    </w:p>
    <w:p>
      <w:pPr>
        <w:spacing w:after="120" w:before="0"/>
      </w:pPr>
      <w:r>
        <w:rPr>
          <w:rFonts w:ascii="Arial" w:cs="Arial" w:eastAsia="Arial" w:hAnsi="Arial"/>
          <w:b/>
          <w:bCs/>
          <w:color w:val="1B2A4A"/>
          <w:sz w:val="52"/>
          <w:szCs w:val="52"/>
        </w:rPr>
        <w:t xml:space="preserve">Social Value Finder</w:t>
      </w:r>
    </w:p>
    <w:p>
      <w:pPr>
        <w:pBdr>
          <w:bottom w:val="single" w:color="2563EB" w:sz="6" w:space="4"/>
        </w:pBdr>
      </w:pPr>
      <w:r>
        <w:rPr>
          <w:sz w:val="20"/>
          <w:szCs w:val="20"/>
        </w:rPr>
        <w:t xml:space="preserve"/>
      </w:r>
    </w:p>
    <w:p>
      <w:r>
        <w:rPr>
          <w:sz w:val="20"/>
          <w:szCs w:val="20"/>
        </w:rPr>
        <w:t xml:space="preserve"/>
      </w:r>
    </w:p>
    <w:p>
      <w:pPr>
        <w:spacing w:after="80" w:before="80"/>
      </w:pPr>
      <w:r>
        <w:rPr>
          <w:rFonts w:ascii="Arial" w:cs="Arial" w:eastAsia="Arial" w:hAnsi="Arial"/>
          <w:color w:val="374151"/>
          <w:sz w:val="20"/>
          <w:szCs w:val="20"/>
        </w:rPr>
        <w:t xml:space="preserve">Social value is an increasingly scored element in public sector and nuclear procurement. Buyers want to know what suppliers give back to the communities they operate in. Most SMEs want to do something meaningful but don't know where to start — and when they do, they don't know how to evidence it for a bid.</w:t>
      </w:r>
    </w:p>
    <w:p>
      <w:pPr>
        <w:spacing w:after="80" w:before="80"/>
      </w:pPr>
      <w:r>
        <w:rPr>
          <w:rFonts w:ascii="Arial" w:cs="Arial" w:eastAsia="Arial" w:hAnsi="Arial"/>
          <w:color w:val="374151"/>
          <w:sz w:val="20"/>
          <w:szCs w:val="20"/>
        </w:rPr>
        <w:t xml:space="preserve">This feature solves both problems. Company enters their postcode and sector profile. Claude — via its own knowledge and web search — surfaces specific, real organisations to partner with, sponsor, or support. Frankie adds the nuclear procurement framing: how each suggestion maps to the social value themes buyers actually score on, and how to evidence it.</w:t>
      </w:r>
    </w:p>
    <w:p>
      <w:pPr>
        <w:pBdr>
          <w:left w:val="single" w:color="0D9488" w:sz="10" w:space="8"/>
        </w:pBdr>
        <w:shd w:fill="F0FDFA" w:val="clear"/>
        <w:spacing w:after="100" w:before="100"/>
        <w:ind w:left="400"/>
      </w:pPr>
      <w:r>
        <w:rPr>
          <w:rFonts w:ascii="Arial" w:cs="Arial" w:eastAsia="Arial" w:hAnsi="Arial"/>
          <w:i/>
          <w:iCs/>
          <w:color w:val="134E4A"/>
          <w:sz w:val="19"/>
          <w:szCs w:val="19"/>
        </w:rPr>
        <w:t xml:space="preserve">This is intentionally API-driven. Maintaining a curated database of social value organisations by region would require constant upkeep. Claude's knowledge plus web search handles discovery. The F4N KB provides the nuclear context and procurement framing. That's the right division of labour.</w:t>
      </w:r>
    </w:p>
    <w:p>
      <w:r>
        <w:rPr>
          <w:sz w:val="20"/>
          <w:szCs w:val="20"/>
        </w:rPr>
        <w:t xml:space="preserve"/>
      </w:r>
    </w:p>
    <w:p>
      <w:pPr>
        <w:pStyle w:val="Heading2"/>
        <w:spacing w:after="80" w:before="280"/>
      </w:pPr>
      <w:r>
        <w:rPr>
          <w:rFonts w:ascii="Arial" w:cs="Arial" w:eastAsia="Arial" w:hAnsi="Arial"/>
          <w:b/>
          <w:bCs/>
          <w:color w:val="2563EB"/>
          <w:sz w:val="26"/>
          <w:szCs w:val="26"/>
        </w:rPr>
        <w:t xml:space="preserve">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What it is</w:t>
            </w:r>
          </w:p>
        </w:tc>
        <w:tc>
          <w:tcPr>
            <w:tcW w:type="dxa" w:w="7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A postcode and profile-driven tool that uses Claude to identify local and sector-relevant social value organisations and generates a Social Value Action Plan.</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Who uses it</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Directors and bid managers preparing for tender submissions, or companies wanting to build genuine community impact.</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How it works</w:t>
            </w:r>
          </w:p>
        </w:tc>
        <w:tc>
          <w:tcPr>
            <w:tcW w:type="dxa" w:w="7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Company provides postcode, sector, company size, and any existing commitments. Claude searches and returns specific, named organisations. Frankie frames them against procurement scoring themes.</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Key caveat</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Suggestions are AI-generated. Users are prompted to verify organisations are active before making contact. One disclaimer, not a barrier.</w:t>
            </w:r>
          </w:p>
        </w:tc>
      </w:tr>
    </w:tbl>
    <w:p>
      <w:r>
        <w:rPr>
          <w:sz w:val="20"/>
          <w:szCs w:val="20"/>
        </w:rPr>
        <w:t xml:space="preserve"/>
      </w:r>
    </w:p>
    <w:p>
      <w:pPr>
        <w:pStyle w:val="Heading2"/>
        <w:spacing w:after="80" w:before="280"/>
      </w:pPr>
      <w:r>
        <w:rPr>
          <w:rFonts w:ascii="Arial" w:cs="Arial" w:eastAsia="Arial" w:hAnsi="Arial"/>
          <w:b/>
          <w:bCs/>
          <w:color w:val="2563EB"/>
          <w:sz w:val="26"/>
          <w:szCs w:val="26"/>
        </w:rPr>
        <w:t xml:space="preserve">Suggestion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Category</w:t>
            </w:r>
          </w:p>
        </w:tc>
        <w:tc>
          <w:tcPr>
            <w:tcW w:type="dxa" w:w="348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Examples</w:t>
            </w:r>
          </w:p>
        </w:tc>
        <w:tc>
          <w:tcPr>
            <w:tcW w:type="dxa" w:w="348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Procurement theme</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STEM &amp; Education</w:t>
            </w:r>
          </w:p>
        </w:tc>
        <w:tc>
          <w:tcPr>
            <w:tcW w:type="dxa" w:w="34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Local schools with STEM programmes, university partnerships, STEM Ambassadors</w:t>
            </w:r>
          </w:p>
        </w:tc>
        <w:tc>
          <w:tcPr>
            <w:tcW w:type="dxa" w:w="34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0D9488"/>
                <w:sz w:val="20"/>
                <w:szCs w:val="20"/>
              </w:rPr>
              <w:t xml:space="preserve">Skills and education / future workforce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Apprenticeships</w:t>
            </w:r>
          </w:p>
        </w:tc>
        <w:tc>
          <w:tcPr>
            <w:tcW w:type="dxa" w:w="3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Local apprenticeship providers, Kickstart scheme partners, T-Level placements</w:t>
            </w:r>
          </w:p>
        </w:tc>
        <w:tc>
          <w:tcPr>
            <w:tcW w:type="dxa" w:w="3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D9488"/>
                <w:sz w:val="20"/>
                <w:szCs w:val="20"/>
              </w:rPr>
              <w:t xml:space="preserve">Jobs and skills / local economic growth</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Armed Forces</w:t>
            </w:r>
          </w:p>
        </w:tc>
        <w:tc>
          <w:tcPr>
            <w:tcW w:type="dxa" w:w="34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Armed Forces Covenant partners, veteran employment schemes, Reserves units</w:t>
            </w:r>
          </w:p>
        </w:tc>
        <w:tc>
          <w:tcPr>
            <w:tcW w:type="dxa" w:w="34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0D9488"/>
                <w:sz w:val="20"/>
                <w:szCs w:val="20"/>
              </w:rPr>
              <w:t xml:space="preserve">Armed Forces community / wellbeing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Community organisations</w:t>
            </w:r>
          </w:p>
        </w:tc>
        <w:tc>
          <w:tcPr>
            <w:tcW w:type="dxa" w:w="3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Food banks, hospices, community sports, local charities</w:t>
            </w:r>
          </w:p>
        </w:tc>
        <w:tc>
          <w:tcPr>
            <w:tcW w:type="dxa" w:w="3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D9488"/>
                <w:sz w:val="20"/>
                <w:szCs w:val="20"/>
              </w:rPr>
              <w:t xml:space="preserve">Wellbeing / community cohesion</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Diversity &amp; inclusion</w:t>
            </w:r>
          </w:p>
        </w:tc>
        <w:tc>
          <w:tcPr>
            <w:tcW w:type="dxa" w:w="34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Neurodiversity employment, disability employment networks, Women in Nuclear chapters</w:t>
            </w:r>
          </w:p>
        </w:tc>
        <w:tc>
          <w:tcPr>
            <w:tcW w:type="dxa" w:w="34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0D9488"/>
                <w:sz w:val="20"/>
                <w:szCs w:val="20"/>
              </w:rPr>
              <w:t xml:space="preserve">Equality, diversity and inclusion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Net zero</w:t>
            </w:r>
          </w:p>
        </w:tc>
        <w:tc>
          <w:tcPr>
            <w:tcW w:type="dxa" w:w="3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Local environmental projects, tree planting schemes, community energy initiatives</w:t>
            </w:r>
          </w:p>
        </w:tc>
        <w:tc>
          <w:tcPr>
            <w:tcW w:type="dxa" w:w="3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D9488"/>
                <w:sz w:val="20"/>
                <w:szCs w:val="20"/>
              </w:rPr>
              <w:t xml:space="preserve">Net zero / environmental sustainability</w:t>
            </w:r>
          </w:p>
        </w:tc>
      </w:tr>
    </w:tbl>
    <w:p>
      <w:r>
        <w:rPr>
          <w:sz w:val="20"/>
          <w:szCs w:val="20"/>
        </w:rPr>
        <w:t xml:space="preserve"/>
      </w:r>
    </w:p>
    <w:p>
      <w:pPr>
        <w:pStyle w:val="Heading2"/>
        <w:spacing w:after="80" w:before="280"/>
      </w:pPr>
      <w:r>
        <w:rPr>
          <w:rFonts w:ascii="Arial" w:cs="Arial" w:eastAsia="Arial" w:hAnsi="Arial"/>
          <w:b/>
          <w:bCs/>
          <w:color w:val="2563EB"/>
          <w:sz w:val="26"/>
          <w:szCs w:val="26"/>
        </w:rPr>
        <w:t xml:space="preserve">How It's Built</w:t>
      </w:r>
    </w:p>
    <w:p>
      <w:pPr>
        <w:pStyle w:val="Heading3"/>
        <w:spacing w:after="60" w:before="200"/>
      </w:pPr>
      <w:r>
        <w:rPr>
          <w:rFonts w:ascii="Arial" w:cs="Arial" w:eastAsia="Arial" w:hAnsi="Arial"/>
          <w:b/>
          <w:bCs/>
          <w:color w:val="1B2A4A"/>
          <w:sz w:val="22"/>
          <w:szCs w:val="22"/>
        </w:rPr>
        <w:t xml:space="preserve">Claude does the discovery</w:t>
      </w:r>
    </w:p>
    <w:p>
      <w:pPr>
        <w:spacing w:after="80" w:before="80"/>
      </w:pPr>
      <w:r>
        <w:rPr>
          <w:rFonts w:ascii="Arial" w:cs="Arial" w:eastAsia="Arial" w:hAnsi="Arial"/>
          <w:color w:val="374151"/>
          <w:sz w:val="20"/>
          <w:szCs w:val="20"/>
        </w:rPr>
        <w:t xml:space="preserve">The prompt sent to Claude is structured and nuclear-aware: company location, sector, size, and any existing commitments are passed in. Claude is instructed to return specific named organisations — not generic categories — with a brief description and contact route for each. Web search is enabled so suggestions reflect current active organisations.</w:t>
      </w:r>
    </w:p>
    <w:p>
      <w:r>
        <w:rPr>
          <w:sz w:val="20"/>
          <w:szCs w:val="20"/>
        </w:rPr>
        <w:t xml:space="preserve"/>
      </w:r>
    </w:p>
    <w:p>
      <w:pPr>
        <w:pStyle w:val="Heading3"/>
        <w:spacing w:after="60" w:before="200"/>
      </w:pPr>
      <w:r>
        <w:rPr>
          <w:rFonts w:ascii="Arial" w:cs="Arial" w:eastAsia="Arial" w:hAnsi="Arial"/>
          <w:b/>
          <w:bCs/>
          <w:color w:val="1B2A4A"/>
          <w:sz w:val="22"/>
          <w:szCs w:val="22"/>
        </w:rPr>
        <w:t xml:space="preserve">Frankie adds the framing</w:t>
      </w:r>
    </w:p>
    <w:p>
      <w:pPr>
        <w:spacing w:after="80" w:before="80"/>
      </w:pPr>
      <w:r>
        <w:rPr>
          <w:rFonts w:ascii="Arial" w:cs="Arial" w:eastAsia="Arial" w:hAnsi="Arial"/>
          <w:color w:val="374151"/>
          <w:sz w:val="20"/>
          <w:szCs w:val="20"/>
        </w:rPr>
        <w:t xml:space="preserve">Each Claude suggestion is passed back through Frankie with the F4N procurement KB as context. Frankie adds: which Social Value Model theme it maps to, how to evidence the activity for a bid, and what level of commitment (sponsorship / volunteering / formal partnership) is appropriate for a company of their size.</w:t>
      </w:r>
    </w:p>
    <w:p>
      <w:r>
        <w:rPr>
          <w:sz w:val="20"/>
          <w:szCs w:val="20"/>
        </w:rPr>
        <w:t xml:space="preserve"/>
      </w:r>
    </w:p>
    <w:p>
      <w:pPr>
        <w:pStyle w:val="Heading3"/>
        <w:spacing w:after="60" w:before="200"/>
      </w:pPr>
      <w:r>
        <w:rPr>
          <w:rFonts w:ascii="Arial" w:cs="Arial" w:eastAsia="Arial" w:hAnsi="Arial"/>
          <w:b/>
          <w:bCs/>
          <w:color w:val="1B2A4A"/>
          <w:sz w:val="22"/>
          <w:szCs w:val="22"/>
        </w:rPr>
        <w:t xml:space="preserve">Collective impact tracking</w:t>
      </w:r>
    </w:p>
    <w:p>
      <w:pPr>
        <w:spacing w:after="80" w:before="80"/>
      </w:pPr>
      <w:r>
        <w:rPr>
          <w:rFonts w:ascii="Arial" w:cs="Arial" w:eastAsia="Arial" w:hAnsi="Arial"/>
          <w:color w:val="374151"/>
          <w:sz w:val="20"/>
          <w:szCs w:val="20"/>
        </w:rPr>
        <w:t xml:space="preserve">Where multiple NucCol member companies are supporting the same organisation, Frankie can surface this — 'twelve F4N companies in the North West are already supporting X apprenticeship provider.' That enables NucCol to evidence collective supply chain social impact, which no individual company could claim alone. This data compounds over time and becomes a genuine programme differentiator.</w:t>
      </w:r>
    </w:p>
    <w:p>
      <w:r>
        <w:rPr>
          <w:sz w:val="20"/>
          <w:szCs w:val="20"/>
        </w:rPr>
        <w:t xml:space="preserve"/>
      </w:r>
    </w:p>
    <w:p>
      <w:pPr>
        <w:pStyle w:val="Heading2"/>
        <w:spacing w:after="80" w:before="280"/>
      </w:pPr>
      <w:r>
        <w:rPr>
          <w:rFonts w:ascii="Arial" w:cs="Arial" w:eastAsia="Arial" w:hAnsi="Arial"/>
          <w:b/>
          <w:bCs/>
          <w:color w:val="2563EB"/>
          <w:sz w:val="26"/>
          <w:szCs w:val="26"/>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Social Value Action Plan</w:t>
            </w:r>
          </w:p>
        </w:tc>
        <w:tc>
          <w:tcPr>
            <w:tcW w:type="dxa" w:w="7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PDF: 6–10 suggested organisations, one per category, with description, contact route, procurement theme mapping, and evidence guidance.</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Bid-ready narrative</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A short social value statement the company can use in tender submissions, pre-written by Frankie from their actual commitments.</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Collective impact report</w:t>
            </w:r>
          </w:p>
        </w:tc>
        <w:tc>
          <w:tcPr>
            <w:tcW w:type="dxa" w:w="7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NucCol-level view (not company-specific): aggregate social value activity across F4N members by region and theme. Annual publication.</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Refresh on demand</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Company can re-run the finder at any time — before a bid, after moving premises, or when looking for new commitments. No maintenance required.</w:t>
            </w:r>
          </w:p>
        </w:tc>
      </w:tr>
    </w:tbl>
    <w:p>
      <w:r>
        <w:rPr>
          <w:sz w:val="20"/>
          <w:szCs w:val="20"/>
        </w:rPr>
        <w:t xml:space="preserve"/>
      </w:r>
    </w:p>
    <w:p>
      <w:r>
        <w:rPr>
          <w:sz w:val="20"/>
          <w:szCs w:val="20"/>
        </w:rPr>
        <w:t xml:space="preserve"/>
      </w:r>
    </w:p>
    <w:p>
      <w:pPr>
        <w:pageBreakBefore/>
      </w:pPr>
      <w:r>
        <w:rPr>
          <w:sz w:val="20"/>
          <w:szCs w:val="20"/>
        </w:rPr>
        <w:t xml:space="preserve"/>
      </w:r>
    </w:p>
    <w:p>
      <w:pPr>
        <w:spacing w:after="80" w:before="0"/>
      </w:pPr>
      <w:r>
        <w:rPr>
          <w:rFonts w:ascii="Arial" w:cs="Arial" w:eastAsia="Arial" w:hAnsi="Arial"/>
          <w:b/>
          <w:bCs/>
          <w:color w:val="2563EB"/>
          <w:sz w:val="18"/>
          <w:szCs w:val="18"/>
        </w:rPr>
        <w:t xml:space="preserve">FEATURE 7</w:t>
      </w:r>
    </w:p>
    <w:p>
      <w:pPr>
        <w:spacing w:after="120" w:before="0"/>
      </w:pPr>
      <w:r>
        <w:rPr>
          <w:rFonts w:ascii="Arial" w:cs="Arial" w:eastAsia="Arial" w:hAnsi="Arial"/>
          <w:b/>
          <w:bCs/>
          <w:color w:val="1B2A4A"/>
          <w:sz w:val="52"/>
          <w:szCs w:val="52"/>
        </w:rPr>
        <w:t xml:space="preserve">Document Upload &amp; Review</w:t>
      </w:r>
    </w:p>
    <w:p>
      <w:pPr>
        <w:spacing w:after="80" w:before="0"/>
      </w:pPr>
      <w:r>
        <w:rPr>
          <w:rFonts w:ascii="Arial" w:cs="Arial" w:eastAsia="Arial" w:hAnsi="Arial"/>
          <w:color w:val="0D9488"/>
          <w:sz w:val="24"/>
          <w:szCs w:val="24"/>
        </w:rPr>
        <w:t xml:space="preserve">Replace hallucinated feedback with expert review grounded in F4N criteria</w:t>
      </w:r>
    </w:p>
    <w:p>
      <w:pPr>
        <w:pBdr>
          <w:bottom w:val="single" w:color="2563EB" w:sz="6" w:space="4"/>
        </w:pBdr>
      </w:pPr>
      <w:r>
        <w:rPr>
          <w:sz w:val="20"/>
          <w:szCs w:val="20"/>
        </w:rPr>
        <w:t xml:space="preserve"/>
      </w:r>
    </w:p>
    <w:p>
      <w:r>
        <w:rPr>
          <w:sz w:val="20"/>
          <w:szCs w:val="20"/>
        </w:rPr>
        <w:t xml:space="preserve"/>
      </w:r>
    </w:p>
    <w:p>
      <w:pPr>
        <w:spacing w:after="80" w:before="80"/>
      </w:pPr>
      <w:r>
        <w:rPr>
          <w:rFonts w:ascii="Arial" w:cs="Arial" w:eastAsia="Arial" w:hAnsi="Arial"/>
          <w:color w:val="374151"/>
          <w:sz w:val="20"/>
          <w:szCs w:val="20"/>
        </w:rPr>
        <w:t xml:space="preserve">Companies are already uploading their documents to AI tools and asking for feedback. They are getting confident, detailed, completely wrong advice — because Copilot and ChatGPT have never seen an F4N scoring sheet and have no idea what an SCC expects. The documents they improve based on that feedback may be worse than the ones they started with.</w:t>
      </w:r>
    </w:p>
    <w:p>
      <w:pPr>
        <w:spacing w:after="80" w:before="80"/>
      </w:pPr>
      <w:r>
        <w:rPr>
          <w:rFonts w:ascii="Arial" w:cs="Arial" w:eastAsia="Arial" w:hAnsi="Arial"/>
          <w:color w:val="374151"/>
          <w:sz w:val="20"/>
          <w:szCs w:val="20"/>
        </w:rPr>
        <w:t xml:space="preserve">This feature replaces that broken workflow with something that actually works. Company uploads their existing document — quality manual, SQEP matrix, CSIP, risk register, whatever they have. Frankie reads it, identifies it, and reviews it against the exact criteria an SCC will apply. The feedback is specific, sourced, and actionable. The company improves it themselves. Frankie reviews again. By the time an SCC sees it, both sides already know where it stands.</w:t>
      </w:r>
    </w:p>
    <w:p>
      <w:pPr>
        <w:pBdr>
          <w:left w:val="single" w:color="0D9488" w:sz="10" w:space="8"/>
        </w:pBdr>
        <w:shd w:fill="F0FDFA" w:val="clear"/>
        <w:spacing w:after="100" w:before="100"/>
        <w:ind w:left="400"/>
      </w:pPr>
      <w:r>
        <w:rPr>
          <w:rFonts w:ascii="Arial" w:cs="Arial" w:eastAsia="Arial" w:hAnsi="Arial"/>
          <w:i/>
          <w:iCs/>
          <w:color w:val="134E4A"/>
          <w:sz w:val="19"/>
          <w:szCs w:val="19"/>
        </w:rPr>
        <w:t xml:space="preserve">This is the most direct replacement for the bad AI behaviour companies are already doing. Same upload experience. Same conversational feedback. But grounded in verified F4N criteria — not a language model's best guess at what a quality manual should say.</w:t>
      </w:r>
    </w:p>
    <w:p>
      <w:r>
        <w:rPr>
          <w:sz w:val="20"/>
          <w:szCs w:val="20"/>
        </w:rPr>
        <w:t xml:space="preserve"/>
      </w:r>
    </w:p>
    <w:p>
      <w:pPr>
        <w:pStyle w:val="Heading2"/>
        <w:spacing w:after="80" w:before="280"/>
      </w:pPr>
      <w:r>
        <w:rPr>
          <w:rFonts w:ascii="Arial" w:cs="Arial" w:eastAsia="Arial" w:hAnsi="Arial"/>
          <w:b/>
          <w:bCs/>
          <w:color w:val="2563EB"/>
          <w:sz w:val="26"/>
          <w:szCs w:val="26"/>
        </w:rPr>
        <w:t xml:space="preserve">The Ownership Principle in Practice</w:t>
      </w:r>
    </w:p>
    <w:p>
      <w:pPr>
        <w:spacing w:after="80" w:before="80"/>
      </w:pPr>
      <w:r>
        <w:rPr>
          <w:rFonts w:ascii="Arial" w:cs="Arial" w:eastAsia="Arial" w:hAnsi="Arial"/>
          <w:color w:val="374151"/>
          <w:sz w:val="20"/>
          <w:szCs w:val="20"/>
        </w:rPr>
        <w:t xml:space="preserve">Frankie never rewrites the document for them. This is deliberate and non-negotiable.</w:t>
      </w:r>
    </w:p>
    <w:p>
      <w:pPr>
        <w:spacing w:after="80" w:before="80"/>
      </w:pPr>
      <w:r>
        <w:rPr>
          <w:rFonts w:ascii="Arial" w:cs="Arial" w:eastAsia="Arial" w:hAnsi="Arial"/>
          <w:color w:val="374151"/>
          <w:sz w:val="20"/>
          <w:szCs w:val="20"/>
        </w:rPr>
        <w:t xml:space="preserve">If they don't write it, they don't own it. A company that accepts AI-generated improvements to their quality manual cannot walk an SCC through their document control process — because they didn't think through their document control process. They accepted a description of an idealised one. An SCC spots this within ten minutes. The language is too clean. Nobody can explain it. The version history is suspiciously tidy.</w:t>
      </w:r>
    </w:p>
    <w:p>
      <w:pPr>
        <w:spacing w:after="80" w:before="80"/>
      </w:pPr>
      <w:r>
        <w:rPr>
          <w:rFonts w:ascii="Arial" w:cs="Arial" w:eastAsia="Arial" w:hAnsi="Arial"/>
          <w:color w:val="374151"/>
          <w:sz w:val="20"/>
          <w:szCs w:val="20"/>
        </w:rPr>
        <w:t xml:space="preserve">Frankie's role is to tell them what is missing, why it matters, what the standard requires, and what questions they need to answer in their own words. They write. Frankie reviews. They improve. Frankie reviews again. That iterative loop is the product.</w:t>
      </w:r>
    </w:p>
    <w:p>
      <w:r>
        <w:rPr>
          <w:sz w:val="20"/>
          <w:szCs w:val="20"/>
        </w:rPr>
        <w:t xml:space="preserve"/>
      </w:r>
    </w:p>
    <w:p>
      <w:pPr>
        <w:pStyle w:val="Heading2"/>
        <w:spacing w:after="80" w:before="280"/>
      </w:pPr>
      <w:r>
        <w:rPr>
          <w:rFonts w:ascii="Arial" w:cs="Arial" w:eastAsia="Arial" w:hAnsi="Arial"/>
          <w:b/>
          <w:bCs/>
          <w:color w:val="2563EB"/>
          <w:sz w:val="26"/>
          <w:szCs w:val="26"/>
        </w:rPr>
        <w:t xml:space="preserve">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What it is</w:t>
            </w:r>
          </w:p>
        </w:tc>
        <w:tc>
          <w:tcPr>
            <w:tcW w:type="dxa" w:w="7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A document review engine that reads uploaded company documents, measures them against F4N scoring criteria, and provides specific, sourced feedback for the company to act on.</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Who uses it</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Companies at any F4N stage — pre-entry submitting what they have, mid-assessment improving weak sections, post-grant refreshing documents before a review visit.</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What it replaces</w:t>
            </w:r>
          </w:p>
        </w:tc>
        <w:tc>
          <w:tcPr>
            <w:tcW w:type="dxa" w:w="7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The Copilot / ChatGPT document review workflow that companies are already using and getting hallucinated feedback from.</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SCC view</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SCC receives a pre-read summary before any meeting — document quality by section, estimated scores, flagged gaps. They arrive informed, not discovering.</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File types</w:t>
            </w:r>
          </w:p>
        </w:tc>
        <w:tc>
          <w:tcPr>
            <w:tcW w:type="dxa" w:w="7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PDF, Word (.docx), and plain text. Scanned PDFs are OCR-processed. Frankie identifies the document type automatically or the user confirms.</w:t>
            </w:r>
          </w:p>
        </w:tc>
      </w:tr>
    </w:tbl>
    <w:p>
      <w:r>
        <w:rPr>
          <w:sz w:val="20"/>
          <w:szCs w:val="20"/>
        </w:rPr>
        <w:t xml:space="preserve"/>
      </w:r>
    </w:p>
    <w:p>
      <w:pPr>
        <w:pStyle w:val="Heading2"/>
        <w:spacing w:after="80" w:before="280"/>
      </w:pPr>
      <w:r>
        <w:rPr>
          <w:rFonts w:ascii="Arial" w:cs="Arial" w:eastAsia="Arial" w:hAnsi="Arial"/>
          <w:b/>
          <w:bCs/>
          <w:color w:val="2563EB"/>
          <w:sz w:val="26"/>
          <w:szCs w:val="26"/>
        </w:rPr>
        <w:t xml:space="preserve">How It's Built</w:t>
      </w:r>
    </w:p>
    <w:p>
      <w:pPr>
        <w:pStyle w:val="Heading3"/>
        <w:spacing w:after="60" w:before="200"/>
      </w:pPr>
      <w:r>
        <w:rPr>
          <w:rFonts w:ascii="Arial" w:cs="Arial" w:eastAsia="Arial" w:hAnsi="Arial"/>
          <w:b/>
          <w:bCs/>
          <w:color w:val="1B2A4A"/>
          <w:sz w:val="22"/>
          <w:szCs w:val="22"/>
        </w:rPr>
        <w:t xml:space="preserve">Upload and identification</w:t>
      </w:r>
    </w:p>
    <w:p>
      <w:pPr>
        <w:spacing w:after="80" w:before="80"/>
      </w:pPr>
      <w:r>
        <w:rPr>
          <w:rFonts w:ascii="Arial" w:cs="Arial" w:eastAsia="Arial" w:hAnsi="Arial"/>
          <w:color w:val="374151"/>
          <w:sz w:val="20"/>
          <w:szCs w:val="20"/>
        </w:rPr>
        <w:t xml:space="preserve">Company uploads a file to their SharePoint folder via a simple drag-and-drop interface in Frankie. Frankie reads the document and identifies what type it is — quality manual, SQEP matrix, CSIP, risk register, procedure, or other. If confident, it confirms with the user. If not, it presents options and the user selects. This matters because the review criteria depend entirely on the document type.</w:t>
      </w:r>
    </w:p>
    <w:p>
      <w:pPr>
        <w:pBdr>
          <w:left w:val="single" w:color="D97706" w:sz="10" w:space="8"/>
        </w:pBdr>
        <w:shd w:fill="FFFBEB" w:val="clear"/>
        <w:spacing w:after="100" w:before="100"/>
        <w:ind w:left="400"/>
      </w:pPr>
      <w:r>
        <w:rPr>
          <w:rFonts w:ascii="Arial" w:cs="Arial" w:eastAsia="Arial" w:hAnsi="Arial"/>
          <w:i/>
          <w:iCs/>
          <w:color w:val="92400E"/>
          <w:sz w:val="19"/>
          <w:szCs w:val="19"/>
        </w:rPr>
        <w:t xml:space="preserve">Scanned PDFs — common for older documents — are processed via OCR before reading. Frankie flags if the scan quality is too low to review reliably and asks for a cleaner copy or a retyped version.</w:t>
      </w:r>
    </w:p>
    <w:p>
      <w:r>
        <w:rPr>
          <w:sz w:val="20"/>
          <w:szCs w:val="20"/>
        </w:rPr>
        <w:t xml:space="preserve"/>
      </w:r>
    </w:p>
    <w:p>
      <w:pPr>
        <w:pStyle w:val="Heading3"/>
        <w:spacing w:after="60" w:before="200"/>
      </w:pPr>
      <w:r>
        <w:rPr>
          <w:rFonts w:ascii="Arial" w:cs="Arial" w:eastAsia="Arial" w:hAnsi="Arial"/>
          <w:b/>
          <w:bCs/>
          <w:color w:val="1B2A4A"/>
          <w:sz w:val="22"/>
          <w:szCs w:val="22"/>
        </w:rPr>
        <w:t xml:space="preserve">Review against F4N criteria</w:t>
      </w:r>
    </w:p>
    <w:p>
      <w:pPr>
        <w:spacing w:after="80" w:before="80"/>
      </w:pPr>
      <w:r>
        <w:rPr>
          <w:rFonts w:ascii="Arial" w:cs="Arial" w:eastAsia="Arial" w:hAnsi="Arial"/>
          <w:color w:val="374151"/>
          <w:sz w:val="20"/>
          <w:szCs w:val="20"/>
        </w:rPr>
        <w:t xml:space="preserve">Once the document type is confirmed, Frankie maps it to the relevant F4N scoring criteria and reviews each section systematically. For a quality manual this means checking every scored element: document control, management commitment, quality objectives, internal audit, nonconformance, corrective action, and so on.</w:t>
      </w:r>
    </w:p>
    <w:p>
      <w:pPr>
        <w:spacing w:after="80" w:before="80"/>
      </w:pPr>
      <w:r>
        <w:rPr>
          <w:rFonts w:ascii="Arial" w:cs="Arial" w:eastAsia="Arial" w:hAnsi="Arial"/>
          <w:color w:val="374151"/>
          <w:sz w:val="20"/>
          <w:szCs w:val="20"/>
        </w:rPr>
        <w:t xml:space="preserve">For each section Frankie assesses: is this section present, is it substantive enough to evidence the criterion, does it reflect what the standard actually requires, and what score would it likely receive. The assessment draws directly from the F4N KB — the same criteria an SCC applies.</w:t>
      </w:r>
    </w:p>
    <w:p>
      <w:r>
        <w:rPr>
          <w:sz w:val="20"/>
          <w:szCs w:val="20"/>
        </w:rPr>
        <w:t xml:space="preserve"/>
      </w:r>
    </w:p>
    <w:p>
      <w:pPr>
        <w:pStyle w:val="Heading3"/>
        <w:spacing w:after="60" w:before="200"/>
      </w:pPr>
      <w:r>
        <w:rPr>
          <w:rFonts w:ascii="Arial" w:cs="Arial" w:eastAsia="Arial" w:hAnsi="Arial"/>
          <w:b/>
          <w:bCs/>
          <w:color w:val="1B2A4A"/>
          <w:sz w:val="22"/>
          <w:szCs w:val="22"/>
        </w:rPr>
        <w:t xml:space="preserve">The hard questions</w:t>
      </w:r>
    </w:p>
    <w:p>
      <w:pPr>
        <w:spacing w:after="80" w:before="80"/>
      </w:pPr>
      <w:r>
        <w:rPr>
          <w:rFonts w:ascii="Arial" w:cs="Arial" w:eastAsia="Arial" w:hAnsi="Arial"/>
          <w:color w:val="374151"/>
          <w:sz w:val="20"/>
          <w:szCs w:val="20"/>
        </w:rPr>
        <w:t xml:space="preserve">Alongside the criteria check, Frankie asks the questions that expose whether the document was lived in or written for the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Document section</w:t>
            </w:r>
          </w:p>
        </w:tc>
        <w:tc>
          <w:tcPr>
            <w:tcW w:type="dxa" w:w="61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Frankie asks</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Document control</w:t>
            </w:r>
          </w:p>
        </w:tc>
        <w:tc>
          <w:tcPr>
            <w:tcW w:type="dxa" w:w="6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'You have documented a document control process — who actually does this and what does that look like on a normal working day?'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Near miss log</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'Your log has two entries in eighteen months. Is that because nothing goes wrong, or because nobody is logging? An SCC will ask this directly.'</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SQEP matrix</w:t>
            </w:r>
          </w:p>
        </w:tc>
        <w:tc>
          <w:tcPr>
            <w:tcW w:type="dxa" w:w="6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'Your welding inspector is marked fully competent. What is the evidence trail and when was it last reviewed by a second person?'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Management review</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'Your procedure says management review happens quarterly. Can you show the last three meeting records and the actions that came from them?'</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Supplier approval</w:t>
            </w:r>
          </w:p>
        </w:tc>
        <w:tc>
          <w:tcPr>
            <w:tcW w:type="dxa" w:w="6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'You list three approved suppliers. What was the process for approving them and what would happen if one failed to deliver?'</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Corrective action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'Your corrective action log has five entries but no close-out dates. Are these resolved? An SCC will want to see the evidence of closure.'</w:t>
            </w:r>
          </w:p>
        </w:tc>
      </w:tr>
    </w:tbl>
    <w:p>
      <w:r>
        <w:rPr>
          <w:sz w:val="20"/>
          <w:szCs w:val="20"/>
        </w:rPr>
        <w:t xml:space="preserve"/>
      </w:r>
    </w:p>
    <w:p>
      <w:pPr>
        <w:spacing w:after="80" w:before="80"/>
      </w:pPr>
      <w:r>
        <w:rPr>
          <w:rFonts w:ascii="Arial" w:cs="Arial" w:eastAsia="Arial" w:hAnsi="Arial"/>
          <w:color w:val="374151"/>
          <w:sz w:val="20"/>
          <w:szCs w:val="20"/>
        </w:rPr>
        <w:t xml:space="preserve">These questions are not comfortable. They are exactly what an SCC asks. If Frankie asks them first, the company either realises they need to fix something — or they arrive at the SCC meeting genuinely able to answer. Either outcome is better than the alternative.</w:t>
      </w:r>
    </w:p>
    <w:p>
      <w:r>
        <w:rPr>
          <w:sz w:val="20"/>
          <w:szCs w:val="20"/>
        </w:rPr>
        <w:t xml:space="preserve"/>
      </w:r>
    </w:p>
    <w:p>
      <w:pPr>
        <w:pStyle w:val="Heading3"/>
        <w:spacing w:after="60" w:before="200"/>
      </w:pPr>
      <w:r>
        <w:rPr>
          <w:rFonts w:ascii="Arial" w:cs="Arial" w:eastAsia="Arial" w:hAnsi="Arial"/>
          <w:b/>
          <w:bCs/>
          <w:color w:val="1B2A4A"/>
          <w:sz w:val="22"/>
          <w:szCs w:val="22"/>
        </w:rPr>
        <w:t xml:space="preserve">The iterative review loop</w:t>
      </w:r>
    </w:p>
    <w:p>
      <w:pPr>
        <w:pStyle w:val="ListParagraph"/>
        <w:numPr>
          <w:ilvl w:val="0"/>
          <w:numId w:val="2"/>
        </w:numPr>
        <w:spacing w:after="40" w:before="40"/>
      </w:pPr>
      <w:r>
        <w:rPr>
          <w:rFonts w:ascii="Arial" w:cs="Arial" w:eastAsia="Arial" w:hAnsi="Arial"/>
          <w:color w:val="374151"/>
          <w:sz w:val="20"/>
          <w:szCs w:val="20"/>
        </w:rPr>
        <w:t xml:space="preserve">Company uploads document — Frankie reads, identifies, confirms</w:t>
      </w:r>
    </w:p>
    <w:p>
      <w:pPr>
        <w:pStyle w:val="ListParagraph"/>
        <w:numPr>
          <w:ilvl w:val="0"/>
          <w:numId w:val="2"/>
        </w:numPr>
        <w:spacing w:after="40" w:before="40"/>
      </w:pPr>
      <w:r>
        <w:rPr>
          <w:rFonts w:ascii="Arial" w:cs="Arial" w:eastAsia="Arial" w:hAnsi="Arial"/>
          <w:color w:val="374151"/>
          <w:sz w:val="20"/>
          <w:szCs w:val="20"/>
        </w:rPr>
        <w:t xml:space="preserve">Full review produced — section by section, estimated score, specific gaps, hard questions</w:t>
      </w:r>
    </w:p>
    <w:p>
      <w:pPr>
        <w:pStyle w:val="ListParagraph"/>
        <w:numPr>
          <w:ilvl w:val="0"/>
          <w:numId w:val="2"/>
        </w:numPr>
        <w:spacing w:after="40" w:before="40"/>
      </w:pPr>
      <w:r>
        <w:rPr>
          <w:rFonts w:ascii="Arial" w:cs="Arial" w:eastAsia="Arial" w:hAnsi="Arial"/>
          <w:color w:val="374151"/>
          <w:sz w:val="20"/>
          <w:szCs w:val="20"/>
        </w:rPr>
        <w:t xml:space="preserve">Company takes the document away and makes improvements themselves — in their own words</w:t>
      </w:r>
    </w:p>
    <w:p>
      <w:pPr>
        <w:pStyle w:val="ListParagraph"/>
        <w:numPr>
          <w:ilvl w:val="0"/>
          <w:numId w:val="2"/>
        </w:numPr>
        <w:spacing w:after="40" w:before="40"/>
      </w:pPr>
      <w:r>
        <w:rPr>
          <w:rFonts w:ascii="Arial" w:cs="Arial" w:eastAsia="Arial" w:hAnsi="Arial"/>
          <w:color w:val="374151"/>
          <w:sz w:val="20"/>
          <w:szCs w:val="20"/>
        </w:rPr>
        <w:t xml:space="preserve">Company re-uploads revised version — Frankie reviews again, shows what changed, what improved, what still needs work</w:t>
      </w:r>
    </w:p>
    <w:p>
      <w:pPr>
        <w:pStyle w:val="ListParagraph"/>
        <w:numPr>
          <w:ilvl w:val="0"/>
          <w:numId w:val="2"/>
        </w:numPr>
        <w:spacing w:after="40" w:before="40"/>
      </w:pPr>
      <w:r>
        <w:rPr>
          <w:rFonts w:ascii="Arial" w:cs="Arial" w:eastAsia="Arial" w:hAnsi="Arial"/>
          <w:color w:val="374151"/>
          <w:sz w:val="20"/>
          <w:szCs w:val="20"/>
        </w:rPr>
        <w:t xml:space="preserve">Loop repeats until document reaches a satisfactory standard or the company decides it is ready</w:t>
      </w:r>
    </w:p>
    <w:p>
      <w:pPr>
        <w:pStyle w:val="ListParagraph"/>
        <w:numPr>
          <w:ilvl w:val="0"/>
          <w:numId w:val="2"/>
        </w:numPr>
        <w:spacing w:after="40" w:before="40"/>
      </w:pPr>
      <w:r>
        <w:rPr>
          <w:rFonts w:ascii="Arial" w:cs="Arial" w:eastAsia="Arial" w:hAnsi="Arial"/>
          <w:color w:val="374151"/>
          <w:sz w:val="20"/>
          <w:szCs w:val="20"/>
        </w:rPr>
        <w:t xml:space="preserve">Final version saved to SharePoint with version history — v1 through to vN, all review notes retained</w:t>
      </w:r>
    </w:p>
    <w:p>
      <w:pPr>
        <w:pBdr>
          <w:left w:val="single" w:color="0D9488" w:sz="10" w:space="8"/>
        </w:pBdr>
        <w:shd w:fill="F0FDFA" w:val="clear"/>
        <w:spacing w:after="100" w:before="100"/>
        <w:ind w:left="400"/>
      </w:pPr>
      <w:r>
        <w:rPr>
          <w:rFonts w:ascii="Arial" w:cs="Arial" w:eastAsia="Arial" w:hAnsi="Arial"/>
          <w:i/>
          <w:iCs/>
          <w:color w:val="134E4A"/>
          <w:sz w:val="19"/>
          <w:szCs w:val="19"/>
        </w:rPr>
        <w:t xml:space="preserve">Version history is valuable in its own right. An SCC seeing a document that went from a likely score of 2 at v1 to a likely score of 7 at v4 is seeing evidence of genuine engagement and improvement — which is itself a scoring asset.</w:t>
      </w:r>
    </w:p>
    <w:p>
      <w:r>
        <w:rPr>
          <w:sz w:val="20"/>
          <w:szCs w:val="20"/>
        </w:rPr>
        <w:t xml:space="preserve"/>
      </w:r>
    </w:p>
    <w:p>
      <w:pPr>
        <w:pStyle w:val="Heading3"/>
        <w:spacing w:after="60" w:before="200"/>
      </w:pPr>
      <w:r>
        <w:rPr>
          <w:rFonts w:ascii="Arial" w:cs="Arial" w:eastAsia="Arial" w:hAnsi="Arial"/>
          <w:b/>
          <w:bCs/>
          <w:color w:val="1B2A4A"/>
          <w:sz w:val="22"/>
          <w:szCs w:val="22"/>
        </w:rPr>
        <w:t xml:space="preserve">SCC pre-read pack</w:t>
      </w:r>
    </w:p>
    <w:p>
      <w:pPr>
        <w:spacing w:after="80" w:before="80"/>
      </w:pPr>
      <w:r>
        <w:rPr>
          <w:rFonts w:ascii="Arial" w:cs="Arial" w:eastAsia="Arial" w:hAnsi="Arial"/>
          <w:color w:val="374151"/>
          <w:sz w:val="20"/>
          <w:szCs w:val="20"/>
        </w:rPr>
        <w:t xml:space="preserve">Before any meeting, the SCC can access a pre-read summary of all documents the company has uploaded and reviewed. The summary includes: document type, current version, estimated score per section, key gaps remaining, and the review history. The SCC arrives knowing what they are walking into — not spending the first thirty minutes discovering it.</w:t>
      </w:r>
    </w:p>
    <w:p>
      <w:pPr>
        <w:spacing w:after="80" w:before="80"/>
      </w:pPr>
      <w:r>
        <w:rPr>
          <w:rFonts w:ascii="Arial" w:cs="Arial" w:eastAsia="Arial" w:hAnsi="Arial"/>
          <w:color w:val="374151"/>
          <w:sz w:val="20"/>
          <w:szCs w:val="20"/>
        </w:rPr>
        <w:t xml:space="preserve">If the company has been through multiple review cycles on a document, the SCC can see that journey. A company that has genuinely engaged with the process is immediately distinguishable from one that uploaded a document five minutes before the meeting.</w:t>
      </w:r>
    </w:p>
    <w:p>
      <w:r>
        <w:rPr>
          <w:sz w:val="20"/>
          <w:szCs w:val="20"/>
        </w:rPr>
        <w:t xml:space="preserve"/>
      </w:r>
    </w:p>
    <w:p>
      <w:pPr>
        <w:pStyle w:val="Heading2"/>
        <w:spacing w:after="80" w:before="280"/>
      </w:pPr>
      <w:r>
        <w:rPr>
          <w:rFonts w:ascii="Arial" w:cs="Arial" w:eastAsia="Arial" w:hAnsi="Arial"/>
          <w:b/>
          <w:bCs/>
          <w:color w:val="2563EB"/>
          <w:sz w:val="26"/>
          <w:szCs w:val="26"/>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Review report</w:t>
            </w:r>
          </w:p>
        </w:tc>
        <w:tc>
          <w:tcPr>
            <w:tcW w:type="dxa" w:w="7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Section-by-section breakdown: what is present, estimated score, specific gaps, hard questions the company must be able to answer. Downloadable as PDF.</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Improvement log</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Plain list of actions — exactly what needs to be added or changed per section. Company works through this list and re-uploads.</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Version history</w:t>
            </w:r>
          </w:p>
        </w:tc>
        <w:tc>
          <w:tcPr>
            <w:tcW w:type="dxa" w:w="7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All uploaded versions retained in SharePoint with Frankie's review notes for each. Shows the improvement journey over time.</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SCC pre-read</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Summary pack generated for the SCC before any meeting — document status, estimated scores, remaining gaps, review history. Separate from the company view.</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Score trajectory</w:t>
            </w:r>
          </w:p>
        </w:tc>
        <w:tc>
          <w:tcPr>
            <w:tcW w:type="dxa" w:w="7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Chart showing estimated score per section across versions — visual evidence of improvement that the company can reference in bid submissions or SCC conversations.</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Vault gap link</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Where a gap exists that a vault template would address, Frankie links directly — 'this section needs a document control procedure; start with the vault template.'</w:t>
            </w:r>
          </w:p>
        </w:tc>
      </w:tr>
    </w:tbl>
    <w:p>
      <w:r>
        <w:rPr>
          <w:sz w:val="20"/>
          <w:szCs w:val="20"/>
        </w:rPr>
        <w:t xml:space="preserve"/>
      </w:r>
    </w:p>
    <w:p>
      <w:r>
        <w:rPr>
          <w:sz w:val="20"/>
          <w:szCs w:val="20"/>
        </w:rPr>
        <w:t xml:space="preserve"/>
      </w:r>
    </w:p>
    <w:p>
      <w:pPr>
        <w:pStyle w:val="Heading1"/>
        <w:pBdr>
          <w:bottom w:val="single" w:color="2563EB" w:sz="6" w:space="4"/>
        </w:pBdr>
        <w:spacing w:after="120" w:before="400"/>
      </w:pPr>
      <w:r>
        <w:rPr>
          <w:rFonts w:ascii="Arial" w:cs="Arial" w:eastAsia="Arial" w:hAnsi="Arial"/>
          <w:b/>
          <w:bCs/>
          <w:color w:val="1B2A4A"/>
          <w:sz w:val="36"/>
          <w:szCs w:val="36"/>
        </w:rPr>
        <w:t xml:space="preserve">How All Seven Features Connect</w:t>
      </w:r>
    </w:p>
    <w:p>
      <w:pPr>
        <w:spacing w:after="80" w:before="80"/>
      </w:pPr>
      <w:r>
        <w:rPr>
          <w:rFonts w:ascii="Arial" w:cs="Arial" w:eastAsia="Arial" w:hAnsi="Arial"/>
          <w:color w:val="374151"/>
          <w:sz w:val="20"/>
          <w:szCs w:val="20"/>
        </w:rPr>
        <w:t xml:space="preserve">These are not seven separate products. They form a complete lifecycle — a company can use Frankie at every stage of their nuclear supply chain journey, from first awareness through to advanced certification and bid preparation.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Stage</w:t>
            </w:r>
          </w:p>
        </w:tc>
        <w:tc>
          <w:tcPr>
            <w:tcW w:type="dxa" w:w="18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63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What it does</w:t>
            </w:r>
          </w:p>
        </w:tc>
      </w:tr>
      <w:tr>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Awareness</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F.6 Social Value</w:t>
            </w:r>
          </w:p>
        </w:tc>
        <w:tc>
          <w:tcPr>
            <w:tcW w:type="dxa" w:w="6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Company understands what social value means for nuclear procurement and gets a plan before they even start F4N.</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Entry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F.1 Vault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Company produces F4N-ready documents with Frankie guidance. Starts from a verified template, not a blank page.</w:t>
            </w:r>
          </w:p>
        </w:tc>
      </w:tr>
      <w:tr>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Review</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F.7 Doc Review</w:t>
            </w:r>
          </w:p>
        </w:tc>
        <w:tc>
          <w:tcPr>
            <w:tcW w:type="dxa" w:w="6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Company uploads what they have. Frankie reviews against F4N criteria. They improve it themselves. SCC gets a pre-read. No more hallucinated Copilot feedback.</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Preparation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F.4 SQEP Diagnostic</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Company maps their team against SQEP requirements, identifies evidence gaps, and knows what to fix before the SCC arrives.</w:t>
            </w:r>
          </w:p>
        </w:tc>
      </w:tr>
      <w:tr>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Pre-meeting</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F.2 Pre-OSV Pack</w:t>
            </w:r>
          </w:p>
        </w:tc>
        <w:tc>
          <w:tcPr>
            <w:tcW w:type="dxa" w:w="6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Frankie generates a personalised gap pack for both sides. Both arrive at the meeting informed.</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Ongoing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F.5 Training</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Staff complete compliance modules. Completions logged and visible to SCCs as continuous improvement evidence.</w:t>
            </w:r>
          </w:p>
        </w:tc>
      </w:tr>
      <w:tr>
        <w:tc>
          <w:tcPr>
            <w:tcW w:type="dxa" w:w="1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Post-grant</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F.3 19443 Quiz</w:t>
            </w:r>
          </w:p>
        </w:tc>
        <w:tc>
          <w:tcPr>
            <w:tcW w:type="dxa" w:w="6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Company maps their F4N position to ISO 19443. Understands the certification gap. Vault closes remaining documents.</w:t>
            </w:r>
          </w:p>
        </w:tc>
      </w:tr>
    </w:tbl>
    <w:p>
      <w:r>
        <w:rPr>
          <w:sz w:val="20"/>
          <w:szCs w:val="20"/>
        </w:rPr>
        <w:t xml:space="preserve"/>
      </w:r>
    </w:p>
    <w:p>
      <w:r>
        <w:rPr>
          <w:sz w:val="20"/>
          <w:szCs w:val="20"/>
        </w:rPr>
        <w:t xml:space="preserve"/>
      </w:r>
    </w:p>
    <w:p>
      <w:pPr>
        <w:pStyle w:val="Heading1"/>
        <w:pBdr>
          <w:bottom w:val="single" w:color="2563EB" w:sz="6" w:space="4"/>
        </w:pBdr>
        <w:spacing w:after="120" w:before="400"/>
      </w:pPr>
      <w:r>
        <w:rPr>
          <w:rFonts w:ascii="Arial" w:cs="Arial" w:eastAsia="Arial" w:hAnsi="Arial"/>
          <w:b/>
          <w:bCs/>
          <w:color w:val="1B2A4A"/>
          <w:sz w:val="36"/>
          <w:szCs w:val="36"/>
        </w:rPr>
        <w:t xml:space="preserve">Recommended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160"/>
        <w:gridCol w:w="4200"/>
      </w:tblGrid>
      <w:tr>
        <w:trPr>
          <w:tblHeader/>
        </w:trPr>
        <w:tc>
          <w:tcPr>
            <w:tcW w:type="dxa" w:w="6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24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Item</w:t>
            </w:r>
          </w:p>
        </w:tc>
        <w:tc>
          <w:tcPr>
            <w:tcW w:type="dxa" w:w="21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Dependency</w:t>
            </w:r>
          </w:p>
        </w:tc>
        <w:tc>
          <w:tcPr>
            <w:tcW w:type="dxa" w:w="42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Why this order</w:t>
            </w:r>
          </w:p>
        </w:tc>
      </w:tr>
      <w:tr>
        <w:tc>
          <w:tcPr>
            <w:tcW w:type="dxa" w:w="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1</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Pre-OSV Pack (F.2)</w:t>
            </w:r>
          </w:p>
        </w:tc>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D97706"/>
                <w:sz w:val="20"/>
                <w:szCs w:val="20"/>
              </w:rPr>
              <w:t xml:space="preserve">SharePoint MCP</w:t>
            </w:r>
          </w:p>
        </w:tc>
        <w:tc>
          <w:tcPr>
            <w:tcW w:type="dxa" w:w="4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Fastest to build. Infrastructure exists. Immediate SCC time saving. Proves the platform value early.</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2</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Doc Upload &amp; Review (F.7)</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D97706"/>
                <w:sz w:val="20"/>
                <w:szCs w:val="20"/>
              </w:rPr>
              <w:t xml:space="preserve">SharePoint + Claude API</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Directly replaces the broken Copilot workflow. High impact, fast build. SharePoint already connected.</w:t>
            </w:r>
          </w:p>
        </w:tc>
      </w:tr>
      <w:tr>
        <w:tc>
          <w:tcPr>
            <w:tcW w:type="dxa" w:w="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3</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Social Value Finder (F.6)</w:t>
            </w:r>
          </w:p>
        </w:tc>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D97706"/>
                <w:sz w:val="20"/>
                <w:szCs w:val="20"/>
              </w:rPr>
              <w:t xml:space="preserve">Claude API + web search</w:t>
            </w:r>
          </w:p>
        </w:tc>
        <w:tc>
          <w:tcPr>
            <w:tcW w:type="dxa" w:w="4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Afternoon build. No KB content needed. High visibility output for bids. Good early win.</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4</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Vault templates (content)</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D97706"/>
                <w:sz w:val="20"/>
                <w:szCs w:val="20"/>
              </w:rPr>
              <w:t xml:space="preserve">NucCol / SCC team</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Templates being built now. Load as completed — no code changes. Unlocks the guided writer.</w:t>
            </w:r>
          </w:p>
        </w:tc>
      </w:tr>
      <w:tr>
        <w:tc>
          <w:tcPr>
            <w:tcW w:type="dxa" w:w="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5</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Vault guided writer (F.1)</w:t>
            </w:r>
          </w:p>
        </w:tc>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D97706"/>
                <w:sz w:val="20"/>
                <w:szCs w:val="20"/>
              </w:rPr>
              <w:t xml:space="preserve">Templates in KB</w:t>
            </w:r>
          </w:p>
        </w:tc>
        <w:tc>
          <w:tcPr>
            <w:tcW w:type="dxa" w:w="4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Elicitation and drafting builds on existing Claude pipeline. Templates must exist first.</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6</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SQEP Diagnostic (F.4)</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D97706"/>
                <w:sz w:val="20"/>
                <w:szCs w:val="20"/>
              </w:rPr>
              <w:t xml:space="preserve">SQEP KB content</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Maps work scope to competency requirements. Needs SQEP criteria structured in KB.</w:t>
            </w:r>
          </w:p>
        </w:tc>
      </w:tr>
      <w:tr>
        <w:tc>
          <w:tcPr>
            <w:tcW w:type="dxa" w:w="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7</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Compliance Training (F.5)</w:t>
            </w:r>
          </w:p>
        </w:tc>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D97706"/>
                <w:sz w:val="20"/>
                <w:szCs w:val="20"/>
              </w:rPr>
              <w:t xml:space="preserve">Source material loaded</w:t>
            </w:r>
          </w:p>
        </w:tc>
        <w:tc>
          <w:tcPr>
            <w:tcW w:type="dxa" w:w="4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KB loading is the work. Scenario engine builds on Training mode in Frankie.</w:t>
            </w:r>
          </w:p>
        </w:tc>
      </w:tr>
      <w:tr>
        <w:tc>
          <w:tcPr>
            <w:tcW w:type="dxa" w:w="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8</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19443 mapping (content)</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D97706"/>
                <w:sz w:val="20"/>
                <w:szCs w:val="20"/>
              </w:rPr>
              <w:t xml:space="preserve">NucCol SME time</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Subject matter work — map F4N criteria to 19443 clauses. Can run in parallel with F.7.</w:t>
            </w:r>
          </w:p>
        </w:tc>
      </w:tr>
      <w:tr>
        <w:tc>
          <w:tcPr>
            <w:tcW w:type="dxa" w:w="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9</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19443 Gap Quiz (F.3)</w:t>
            </w:r>
          </w:p>
        </w:tc>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D97706"/>
                <w:sz w:val="20"/>
                <w:szCs w:val="20"/>
              </w:rPr>
              <w:t xml:space="preserve">19443 mapping complete</w:t>
            </w:r>
          </w:p>
        </w:tc>
        <w:tc>
          <w:tcPr>
            <w:tcW w:type="dxa" w:w="4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Once mapping is in KB, quiz is a new Frankie mode. Mode-aware prompting already built.</w:t>
            </w:r>
          </w:p>
        </w:tc>
      </w:tr>
    </w:tbl>
    <w:p>
      <w:r>
        <w:rPr>
          <w:sz w:val="20"/>
          <w:szCs w:val="20"/>
        </w:rPr>
        <w:t xml:space="preserve"/>
      </w:r>
    </w:p>
    <w:p>
      <w:pPr>
        <w:pBdr>
          <w:left w:val="single" w:color="0D9488" w:sz="10" w:space="8"/>
        </w:pBdr>
        <w:shd w:fill="F0FDFA" w:val="clear"/>
        <w:spacing w:after="100" w:before="100"/>
        <w:ind w:left="400"/>
      </w:pPr>
      <w:r>
        <w:rPr>
          <w:rFonts w:ascii="Arial" w:cs="Arial" w:eastAsia="Arial" w:hAnsi="Arial"/>
          <w:i/>
          <w:iCs/>
          <w:color w:val="134E4A"/>
          <w:sz w:val="19"/>
          <w:szCs w:val="19"/>
        </w:rPr>
        <w:t xml:space="preserve">Features 2 and 7 are the right place to start — Pre-OSV Pack and Document Review both use existing infrastructure (SharePoint, Claude API), require no new KB content, and deliver immediate visible value to both companies and SCCs.</w:t>
      </w:r>
    </w:p>
    <w:p>
      <w:pPr>
        <w:pageBreakBefore/>
      </w:pPr>
      <w:r>
        <w:rPr>
          <w:sz w:val="20"/>
          <w:szCs w:val="20"/>
        </w:rPr>
        <w:t xml:space="preserve"/>
      </w:r>
    </w:p>
    <w:p>
      <w:pPr>
        <w:spacing w:after="80" w:before="0"/>
      </w:pPr>
      <w:r>
        <w:rPr>
          <w:rFonts w:ascii="Arial" w:cs="Arial" w:eastAsia="Arial" w:hAnsi="Arial"/>
          <w:b/>
          <w:bCs/>
          <w:color w:val="2563EB"/>
          <w:sz w:val="18"/>
          <w:szCs w:val="18"/>
        </w:rPr>
        <w:t xml:space="preserve">ARCHITECTURE</w:t>
      </w:r>
    </w:p>
    <w:p>
      <w:pPr>
        <w:spacing w:after="120" w:before="0"/>
      </w:pPr>
      <w:r>
        <w:rPr>
          <w:rFonts w:ascii="Arial" w:cs="Arial" w:eastAsia="Arial" w:hAnsi="Arial"/>
          <w:b/>
          <w:bCs/>
          <w:color w:val="1B2A4A"/>
          <w:sz w:val="52"/>
          <w:szCs w:val="52"/>
        </w:rPr>
        <w:t xml:space="preserve">Model Routing &amp; Cost Efficiency</w:t>
      </w:r>
    </w:p>
    <w:p>
      <w:pPr>
        <w:pBdr>
          <w:bottom w:val="single" w:color="2563EB" w:sz="6" w:space="4"/>
        </w:pBdr>
      </w:pPr>
      <w:r>
        <w:rPr>
          <w:sz w:val="20"/>
          <w:szCs w:val="20"/>
        </w:rPr>
        <w:t xml:space="preserve"/>
      </w:r>
    </w:p>
    <w:p>
      <w:r>
        <w:rPr>
          <w:sz w:val="20"/>
          <w:szCs w:val="20"/>
        </w:rPr>
        <w:t xml:space="preserve"/>
      </w:r>
    </w:p>
    <w:p>
      <w:pPr>
        <w:spacing w:after="80" w:before="80"/>
      </w:pPr>
      <w:r>
        <w:rPr>
          <w:rFonts w:ascii="Arial" w:cs="Arial" w:eastAsia="Arial" w:hAnsi="Arial"/>
          <w:color w:val="374151"/>
          <w:sz w:val="20"/>
          <w:szCs w:val="20"/>
        </w:rPr>
        <w:t xml:space="preserve">As Frankie grows in features and usage, running every interaction through the most capable and most expensive model is wasteful and unnecessary. Most of what Frankie does — retrieval, classification, formatting, simple Q&amp;A — does not require the full capability of Claude Sonnet. A tiered model architecture routes each task to the right model for the job, cutting cost per query by an estimated 50–70% without any reduction in quality for the user.</w:t>
      </w:r>
    </w:p>
    <w:p>
      <w:pPr>
        <w:spacing w:after="80" w:before="80"/>
      </w:pPr>
      <w:r>
        <w:rPr>
          <w:rFonts w:ascii="Arial" w:cs="Arial" w:eastAsia="Arial" w:hAnsi="Arial"/>
          <w:color w:val="374151"/>
          <w:sz w:val="20"/>
          <w:szCs w:val="20"/>
        </w:rPr>
        <w:t xml:space="preserve">The principle is simple: use the cheapest model that can do the job reliably. Save the powerful models for the tasks that genuinely need them.</w:t>
      </w:r>
    </w:p>
    <w:p>
      <w:pPr>
        <w:pBdr>
          <w:left w:val="single" w:color="D97706" w:sz="10" w:space="8"/>
        </w:pBdr>
        <w:shd w:fill="FFFBEB" w:val="clear"/>
        <w:spacing w:after="100" w:before="100"/>
        <w:ind w:left="400"/>
      </w:pPr>
      <w:r>
        <w:rPr>
          <w:rFonts w:ascii="Arial" w:cs="Arial" w:eastAsia="Arial" w:hAnsi="Arial"/>
          <w:i/>
          <w:iCs/>
          <w:color w:val="92400E"/>
          <w:sz w:val="19"/>
          <w:szCs w:val="19"/>
        </w:rPr>
        <w:t xml:space="preserve">At current usage — 50 companies, ~10 queries per company per day — API cost is already negligible. This architecture matters as you scale. Getting it right early means cost scales at a fraction of the rate that usage does. At 500 companies it is the difference between a healthy margin and a problem.</w:t>
      </w:r>
    </w:p>
    <w:p>
      <w:r>
        <w:rPr>
          <w:sz w:val="20"/>
          <w:szCs w:val="20"/>
        </w:rPr>
        <w:t xml:space="preserve"/>
      </w:r>
    </w:p>
    <w:p>
      <w:r>
        <w:rPr>
          <w:sz w:val="20"/>
          <w:szCs w:val="20"/>
        </w:rPr>
        <w:t xml:space="preserve"/>
      </w:r>
    </w:p>
    <w:p>
      <w:pPr>
        <w:pStyle w:val="Heading1"/>
        <w:pBdr>
          <w:bottom w:val="single" w:color="2563EB" w:sz="6" w:space="4"/>
        </w:pBdr>
        <w:spacing w:after="120" w:before="400"/>
      </w:pPr>
      <w:r>
        <w:rPr>
          <w:rFonts w:ascii="Arial" w:cs="Arial" w:eastAsia="Arial" w:hAnsi="Arial"/>
          <w:b/>
          <w:bCs/>
          <w:color w:val="1B2A4A"/>
          <w:sz w:val="36"/>
          <w:szCs w:val="36"/>
        </w:rPr>
        <w:t xml:space="preserve">The Three-Model Stack</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rPr>
          <w:tblHeader/>
        </w:trPr>
        <w:tc>
          <w:tcPr>
            <w:tcW w:type="dxa" w:w="18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Model</w:t>
            </w:r>
          </w:p>
        </w:tc>
        <w:tc>
          <w:tcPr>
            <w:tcW w:type="dxa" w:w="18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Relative cost</w:t>
            </w:r>
          </w:p>
        </w:tc>
        <w:tc>
          <w:tcPr>
            <w:tcW w:type="dxa" w:w="18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Speed</w:t>
            </w:r>
          </w:p>
        </w:tc>
        <w:tc>
          <w:tcPr>
            <w:tcW w:type="dxa" w:w="39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What it is good at</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Claude Haiku</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~10x cheaper than Sonnet</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Fastest</w:t>
            </w:r>
          </w:p>
        </w:tc>
        <w:tc>
          <w:tcPr>
            <w:tcW w:type="dxa" w:w="3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Classification, formatting, retrieval ranking, binary decisions, simple Q&amp;A where the answer is clearly in the KB</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Claude Sonnet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Baseline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Fast</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Reasoning, synthesis, document review, nuanced assessment, anything requiring judgement across multiple sources</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Claude Opus</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~5x more than Sonnet</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Slower</w:t>
            </w:r>
          </w:p>
        </w:tc>
        <w:tc>
          <w:tcPr>
            <w:tcW w:type="dxa" w:w="3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Reserved for the hardest problems — complex multi-document reasoning, edge cases Sonnet struggles with</w:t>
            </w:r>
          </w:p>
        </w:tc>
      </w:tr>
    </w:tbl>
    <w:p>
      <w:r>
        <w:rPr>
          <w:sz w:val="20"/>
          <w:szCs w:val="20"/>
        </w:rPr>
        <w:t xml:space="preserve"/>
      </w:r>
    </w:p>
    <w:p>
      <w:r>
        <w:rPr>
          <w:sz w:val="20"/>
          <w:szCs w:val="20"/>
        </w:rPr>
        <w:t xml:space="preserve"/>
      </w:r>
    </w:p>
    <w:p>
      <w:pPr>
        <w:pStyle w:val="Heading1"/>
        <w:pBdr>
          <w:bottom w:val="single" w:color="2563EB" w:sz="6" w:space="4"/>
        </w:pBdr>
        <w:spacing w:after="120" w:before="400"/>
      </w:pPr>
      <w:r>
        <w:rPr>
          <w:rFonts w:ascii="Arial" w:cs="Arial" w:eastAsia="Arial" w:hAnsi="Arial"/>
          <w:b/>
          <w:bCs/>
          <w:color w:val="1B2A4A"/>
          <w:sz w:val="36"/>
          <w:szCs w:val="36"/>
        </w:rPr>
        <w:t xml:space="preserve">Routing Rules by Task</w:t>
      </w:r>
    </w:p>
    <w:p>
      <w:pPr>
        <w:spacing w:after="80" w:before="80"/>
      </w:pPr>
      <w:r>
        <w:rPr>
          <w:rFonts w:ascii="Arial" w:cs="Arial" w:eastAsia="Arial" w:hAnsi="Arial"/>
          <w:color w:val="374151"/>
          <w:sz w:val="20"/>
          <w:szCs w:val="20"/>
        </w:rPr>
        <w:t xml:space="preserve">Every interaction in Frankie falls into one of three routing categories. The router in modelRouter.js makes this decision at query time based on the task type, confidence score, and active mode.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Task</w:t>
            </w:r>
          </w:p>
        </w:tc>
        <w:tc>
          <w:tcPr>
            <w:tcW w:type="dxa" w:w="16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Model</w:t>
            </w:r>
          </w:p>
        </w:tc>
        <w:tc>
          <w:tcPr>
            <w:tcW w:type="dxa" w:w="47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Reasoning</w:t>
            </w:r>
          </w:p>
        </w:tc>
      </w:tr>
      <w:tr>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Query preprocessing — intent detection, search term expansion</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6A34A"/>
                <w:sz w:val="20"/>
                <w:szCs w:val="20"/>
              </w:rPr>
              <w:t xml:space="preserve">Haiku</w:t>
            </w:r>
          </w:p>
        </w:tc>
        <w:tc>
          <w:tcPr>
            <w:tcW w:type="dxa" w:w="4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Classification task. Binary outputs. No reasoning needed. Fast and cheap.</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KB retrieval ranking — does this chunk match this query?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6A34A"/>
                <w:sz w:val="20"/>
                <w:szCs w:val="20"/>
              </w:rPr>
              <w:t xml:space="preserve">Haiku</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Pattern matching against known criteria. Haiku handles this reliably.</w:t>
            </w:r>
          </w:p>
        </w:tc>
      </w:tr>
      <w:tr>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Confidence scoring — is the retrieval result good enough?</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6A34A"/>
                <w:sz w:val="20"/>
                <w:szCs w:val="20"/>
              </w:rPr>
              <w:t xml:space="preserve">Haiku</w:t>
            </w:r>
          </w:p>
        </w:tc>
        <w:tc>
          <w:tcPr>
            <w:tcW w:type="dxa" w:w="4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Threshold decision. Haiku assesses the match quality accurately.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Simple Q&amp;A — high confidence KB match, clear intent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6A34A"/>
                <w:sz w:val="20"/>
                <w:szCs w:val="20"/>
              </w:rPr>
              <w:t xml:space="preserve">Haiku</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Format and present the KB result. No synthesis needed. 70% of all queries.</w:t>
            </w:r>
          </w:p>
        </w:tc>
      </w:tr>
      <w:tr>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Template formatting — structure KB content into the right layout</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6A34A"/>
                <w:sz w:val="20"/>
                <w:szCs w:val="20"/>
              </w:rPr>
              <w:t xml:space="preserve">Haiku</w:t>
            </w:r>
          </w:p>
        </w:tc>
        <w:tc>
          <w:tcPr>
            <w:tcW w:type="dxa" w:w="4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Formatting task. Haiku excels at structured output.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Training quiz evaluation — did they answer correctly?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6A34A"/>
                <w:sz w:val="20"/>
                <w:szCs w:val="20"/>
              </w:rPr>
              <w:t xml:space="preserve">Haiku</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Pass/fail against known criteria. Binary. Cheap.</w:t>
            </w:r>
          </w:p>
        </w:tc>
      </w:tr>
      <w:tr>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Ambiguous Q&amp;A — low confidence, complex intent</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Sonnet</w:t>
            </w:r>
          </w:p>
        </w:tc>
        <w:tc>
          <w:tcPr>
            <w:tcW w:type="dxa" w:w="4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Needs reasoning across weak KB matches. Haiku would hallucinate here.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Document review — reading and assessing uploaded documents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Sonnet</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Requires genuine comprehension of long documents against nuanced criteria.</w:t>
            </w:r>
          </w:p>
        </w:tc>
      </w:tr>
      <w:tr>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Pre-OSV pack generation — synthesising across documents</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Sonnet</w:t>
            </w:r>
          </w:p>
        </w:tc>
        <w:tc>
          <w:tcPr>
            <w:tcW w:type="dxa" w:w="4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Multi-source synthesis with expert framing. Sonnet's core strength.</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SQEP diagnostic — mapping scope to competency requirements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Sonnet</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Nuanced domain mapping. Requires judgement, not just pattern matching.</w:t>
            </w:r>
          </w:p>
        </w:tc>
      </w:tr>
      <w:tr>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Social value finder — geographic and organisational reasoning</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Sonnet</w:t>
            </w:r>
          </w:p>
        </w:tc>
        <w:tc>
          <w:tcPr>
            <w:tcW w:type="dxa" w:w="4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Open-ended search and reasoning. Needs broad knowledge plus nuclear context.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19443 gap quiz — clause-level assessment with partial evidence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Sonnet</w:t>
            </w:r>
          </w:p>
        </w:tc>
        <w:tc>
          <w:tcPr>
            <w:tcW w:type="dxa" w:w="4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Complex standards reasoning. Partial satisfaction judgements need Sonnet.</w:t>
            </w:r>
          </w:p>
        </w:tc>
      </w:tr>
      <w:tr>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Edge cases — Sonnet uncertain, high-stakes decision</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DC2626"/>
                <w:sz w:val="20"/>
                <w:szCs w:val="20"/>
              </w:rPr>
              <w:t xml:space="preserve">Opus</w:t>
            </w:r>
          </w:p>
        </w:tc>
        <w:tc>
          <w:tcPr>
            <w:tcW w:type="dxa" w:w="47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Reserve for genuinely hard problems. Rarely triggered in normal usage.</w:t>
            </w:r>
          </w:p>
        </w:tc>
      </w:tr>
    </w:tbl>
    <w:p>
      <w:r>
        <w:rPr>
          <w:sz w:val="20"/>
          <w:szCs w:val="20"/>
        </w:rPr>
        <w:t xml:space="preserve"/>
      </w:r>
    </w:p>
    <w:p>
      <w:r>
        <w:rPr>
          <w:sz w:val="20"/>
          <w:szCs w:val="20"/>
        </w:rPr>
        <w:t xml:space="preserve"/>
      </w:r>
    </w:p>
    <w:p>
      <w:pPr>
        <w:pStyle w:val="Heading1"/>
        <w:pBdr>
          <w:bottom w:val="single" w:color="2563EB" w:sz="6" w:space="4"/>
        </w:pBdr>
        <w:spacing w:after="120" w:before="400"/>
      </w:pPr>
      <w:r>
        <w:rPr>
          <w:rFonts w:ascii="Arial" w:cs="Arial" w:eastAsia="Arial" w:hAnsi="Arial"/>
          <w:b/>
          <w:bCs/>
          <w:color w:val="1B2A4A"/>
          <w:sz w:val="36"/>
          <w:szCs w:val="36"/>
        </w:rPr>
        <w:t xml:space="preserve">The Cost Impact</w:t>
      </w:r>
    </w:p>
    <w:p>
      <w:pPr>
        <w:spacing w:after="80" w:before="80"/>
      </w:pPr>
      <w:r>
        <w:rPr>
          <w:rFonts w:ascii="Arial" w:cs="Arial" w:eastAsia="Arial" w:hAnsi="Arial"/>
          <w:color w:val="374151"/>
          <w:sz w:val="20"/>
          <w:szCs w:val="20"/>
        </w:rPr>
        <w:t xml:space="preserve">Based on current usage patterns and estimated query distribution, the tiered routing model reduces average cost per query from approximately 1p to 0.3–0.4p. At scale this is significant.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800"/>
        <w:gridCol w:w="3800"/>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Scenario</w:t>
            </w:r>
          </w:p>
        </w:tc>
        <w:tc>
          <w:tcPr>
            <w:tcW w:type="dxa" w:w="168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Companies</w:t>
            </w:r>
          </w:p>
        </w:tc>
        <w:tc>
          <w:tcPr>
            <w:tcW w:type="dxa" w:w="168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Queries/day</w:t>
            </w:r>
          </w:p>
        </w:tc>
        <w:tc>
          <w:tcPr>
            <w:tcW w:type="dxa" w:w="18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Monthly cost</w:t>
            </w:r>
          </w:p>
        </w:tc>
        <w:tc>
          <w:tcPr>
            <w:tcW w:type="dxa" w:w="38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With tiered routing</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Today — all Sonnet</w:t>
            </w:r>
          </w:p>
        </w:tc>
        <w:tc>
          <w:tcPr>
            <w:tcW w:type="dxa" w:w="16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val="false"/>
                <w:bCs w:val="false"/>
                <w:color w:val="374151"/>
                <w:sz w:val="20"/>
                <w:szCs w:val="20"/>
              </w:rPr>
              <w:t xml:space="preserve">50</w:t>
            </w:r>
          </w:p>
        </w:tc>
        <w:tc>
          <w:tcPr>
            <w:tcW w:type="dxa" w:w="16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val="false"/>
                <w:bCs w:val="false"/>
                <w:color w:val="374151"/>
                <w:sz w:val="20"/>
                <w:szCs w:val="20"/>
              </w:rPr>
              <w:t xml:space="preserve">500</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DC2626"/>
                <w:sz w:val="20"/>
                <w:szCs w:val="20"/>
              </w:rPr>
              <w:t xml:space="preserve">~£120</w:t>
            </w:r>
          </w:p>
        </w:tc>
        <w:tc>
          <w:tcPr>
            <w:tcW w:type="dxa" w:w="3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Negligible either way at this scale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100 companies — all Sonnet</w:t>
            </w:r>
          </w:p>
        </w:tc>
        <w:tc>
          <w:tcPr>
            <w:tcW w:type="dxa" w:w="1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74151"/>
                <w:sz w:val="20"/>
                <w:szCs w:val="20"/>
              </w:rPr>
              <w:t xml:space="preserve">100</w:t>
            </w:r>
          </w:p>
        </w:tc>
        <w:tc>
          <w:tcPr>
            <w:tcW w:type="dxa" w:w="1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74151"/>
                <w:sz w:val="20"/>
                <w:szCs w:val="20"/>
              </w:rPr>
              <w:t xml:space="preserve">1,000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DC2626"/>
                <w:sz w:val="20"/>
                <w:szCs w:val="20"/>
              </w:rPr>
              <w:t xml:space="preserve">~£240</w:t>
            </w:r>
          </w:p>
        </w:tc>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Still manageable but routing saves ~£150/month</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500 companies — all Sonnet</w:t>
            </w:r>
          </w:p>
        </w:tc>
        <w:tc>
          <w:tcPr>
            <w:tcW w:type="dxa" w:w="16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val="false"/>
                <w:bCs w:val="false"/>
                <w:color w:val="374151"/>
                <w:sz w:val="20"/>
                <w:szCs w:val="20"/>
              </w:rPr>
              <w:t xml:space="preserve">500</w:t>
            </w:r>
          </w:p>
        </w:tc>
        <w:tc>
          <w:tcPr>
            <w:tcW w:type="dxa" w:w="16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val="false"/>
                <w:bCs w:val="false"/>
                <w:color w:val="374151"/>
                <w:sz w:val="20"/>
                <w:szCs w:val="20"/>
              </w:rPr>
              <w:t xml:space="preserve">5,000</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DC2626"/>
                <w:sz w:val="20"/>
                <w:szCs w:val="20"/>
              </w:rPr>
              <w:t xml:space="preserve">~£1,200</w:t>
            </w:r>
          </w:p>
        </w:tc>
        <w:tc>
          <w:tcPr>
            <w:tcW w:type="dxa" w:w="3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Routing cuts this to ~£400/month — saving £800/month</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1,000 companies — all Sonnet</w:t>
            </w:r>
          </w:p>
        </w:tc>
        <w:tc>
          <w:tcPr>
            <w:tcW w:type="dxa" w:w="1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74151"/>
                <w:sz w:val="20"/>
                <w:szCs w:val="20"/>
              </w:rPr>
              <w:t xml:space="preserve">1,000</w:t>
            </w:r>
          </w:p>
        </w:tc>
        <w:tc>
          <w:tcPr>
            <w:tcW w:type="dxa" w:w="1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374151"/>
                <w:sz w:val="20"/>
                <w:szCs w:val="20"/>
              </w:rPr>
              <w:t xml:space="preserve">10,000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DC2626"/>
                <w:sz w:val="20"/>
                <w:szCs w:val="20"/>
              </w:rPr>
              <w:t xml:space="preserve">~£2,400</w:t>
            </w:r>
          </w:p>
        </w:tc>
        <w:tc>
          <w:tcPr>
            <w:tcW w:type="dxa" w:w="3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Routing cuts to ~£800/month — saving £19k/year</w:t>
            </w:r>
          </w:p>
        </w:tc>
      </w:tr>
    </w:tbl>
    <w:p>
      <w:r>
        <w:rPr>
          <w:sz w:val="20"/>
          <w:szCs w:val="20"/>
        </w:rPr>
        <w:t xml:space="preserve"/>
      </w:r>
    </w:p>
    <w:p>
      <w:pPr>
        <w:spacing w:after="80" w:before="80"/>
      </w:pPr>
      <w:r>
        <w:rPr>
          <w:rFonts w:ascii="Arial" w:cs="Arial" w:eastAsia="Arial" w:hAnsi="Arial"/>
          <w:color w:val="374151"/>
          <w:sz w:val="20"/>
          <w:szCs w:val="20"/>
        </w:rPr>
        <w:t xml:space="preserve">These numbers assume 10 queries per company per day — modest usage. As features like document review and training quizzes are adopted, total token consumption per company rises but the per-query cost of those features is already accounted for in the Sonnet routing. The key metric is that simple Q&amp;A — the majority of interactions — moves to Haiku and stays cheap as volume grows.</w:t>
      </w:r>
    </w:p>
    <w:p>
      <w:r>
        <w:rPr>
          <w:sz w:val="20"/>
          <w:szCs w:val="20"/>
        </w:rPr>
        <w:t xml:space="preserve"/>
      </w:r>
    </w:p>
    <w:p>
      <w:r>
        <w:rPr>
          <w:sz w:val="20"/>
          <w:szCs w:val="20"/>
        </w:rPr>
        <w:t xml:space="preserve"/>
      </w:r>
    </w:p>
    <w:p>
      <w:pPr>
        <w:pStyle w:val="Heading1"/>
        <w:pBdr>
          <w:bottom w:val="single" w:color="2563EB" w:sz="6" w:space="4"/>
        </w:pBdr>
        <w:spacing w:after="120" w:before="400"/>
      </w:pPr>
      <w:r>
        <w:rPr>
          <w:rFonts w:ascii="Arial" w:cs="Arial" w:eastAsia="Arial" w:hAnsi="Arial"/>
          <w:b/>
          <w:bCs/>
          <w:color w:val="1B2A4A"/>
          <w:sz w:val="36"/>
          <w:szCs w:val="36"/>
        </w:rPr>
        <w:t xml:space="preserve">The KB Quality Connection</w:t>
      </w:r>
    </w:p>
    <w:p>
      <w:pPr>
        <w:spacing w:after="80" w:before="80"/>
      </w:pPr>
      <w:r>
        <w:rPr>
          <w:rFonts w:ascii="Arial" w:cs="Arial" w:eastAsia="Arial" w:hAnsi="Arial"/>
          <w:color w:val="374151"/>
          <w:sz w:val="20"/>
          <w:szCs w:val="20"/>
        </w:rPr>
        <w:t xml:space="preserve">There is a direct relationship between retrieval quality and model cost. The better the KB retrieval — especially with embeddings — the more queries can be confidently answered by Haiku without Sonnet stepping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KB quality</w:t>
            </w:r>
          </w:p>
        </w:tc>
        <w:tc>
          <w:tcPr>
            <w:tcW w:type="dxa" w:w="308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 queries Haiku can handle</w:t>
            </w:r>
          </w:p>
        </w:tc>
        <w:tc>
          <w:tcPr>
            <w:tcW w:type="dxa" w:w="308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Estimated avg cost per query</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Keyword only (current)</w:t>
            </w:r>
          </w:p>
        </w:tc>
        <w:tc>
          <w:tcPr>
            <w:tcW w:type="dxa" w:w="3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bCs/>
                <w:color w:val="16A34A"/>
                <w:sz w:val="20"/>
                <w:szCs w:val="20"/>
              </w:rPr>
              <w:t xml:space="preserve">~40%</w:t>
            </w:r>
          </w:p>
        </w:tc>
        <w:tc>
          <w:tcPr>
            <w:tcW w:type="dxa" w:w="3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~0.7p</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Keyword + embeddings</w:t>
            </w:r>
          </w:p>
        </w:tc>
        <w:tc>
          <w:tcPr>
            <w:tcW w:type="dxa" w:w="3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16A34A"/>
                <w:sz w:val="20"/>
                <w:szCs w:val="20"/>
              </w:rPr>
              <w:t xml:space="preserve">~65%</w:t>
            </w:r>
          </w:p>
        </w:tc>
        <w:tc>
          <w:tcPr>
            <w:tcW w:type="dxa" w:w="3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~0.45p</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Keyword + embeddings + metadata</w:t>
            </w:r>
          </w:p>
        </w:tc>
        <w:tc>
          <w:tcPr>
            <w:tcW w:type="dxa" w:w="3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bCs/>
                <w:color w:val="16A34A"/>
                <w:sz w:val="20"/>
                <w:szCs w:val="20"/>
              </w:rPr>
              <w:t xml:space="preserve">~75%</w:t>
            </w:r>
          </w:p>
        </w:tc>
        <w:tc>
          <w:tcPr>
            <w:tcW w:type="dxa" w:w="3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~0.35p</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Full harvest + live APIs</w:t>
            </w:r>
          </w:p>
        </w:tc>
        <w:tc>
          <w:tcPr>
            <w:tcW w:type="dxa" w:w="3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16A34A"/>
                <w:sz w:val="20"/>
                <w:szCs w:val="20"/>
              </w:rPr>
              <w:t xml:space="preserve">~80%+</w:t>
            </w:r>
          </w:p>
        </w:tc>
        <w:tc>
          <w:tcPr>
            <w:tcW w:type="dxa" w:w="3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~0.3p</w:t>
            </w:r>
          </w:p>
        </w:tc>
      </w:tr>
    </w:tbl>
    <w:p>
      <w:r>
        <w:rPr>
          <w:sz w:val="20"/>
          <w:szCs w:val="20"/>
        </w:rPr>
        <w:t xml:space="preserve"/>
      </w:r>
    </w:p>
    <w:p>
      <w:pPr>
        <w:pBdr>
          <w:left w:val="single" w:color="0D9488" w:sz="10" w:space="8"/>
        </w:pBdr>
        <w:shd w:fill="F0FDFA" w:val="clear"/>
        <w:spacing w:after="100" w:before="100"/>
        <w:ind w:left="400"/>
      </w:pPr>
      <w:r>
        <w:rPr>
          <w:rFonts w:ascii="Arial" w:cs="Arial" w:eastAsia="Arial" w:hAnsi="Arial"/>
          <w:i/>
          <w:iCs/>
          <w:color w:val="134E4A"/>
          <w:sz w:val="19"/>
          <w:szCs w:val="19"/>
        </w:rPr>
        <w:t xml:space="preserve">Every investment in KB quality — better chunking, richer metadata, embeddings, more source material — directly reduces operating cost. Better knowledge means fewer expensive model calls. The two roadmaps reinforce each other.</w:t>
      </w:r>
    </w:p>
    <w:p>
      <w:r>
        <w:rPr>
          <w:sz w:val="20"/>
          <w:szCs w:val="20"/>
        </w:rPr>
        <w:t xml:space="preserve"/>
      </w:r>
    </w:p>
    <w:p>
      <w:r>
        <w:rPr>
          <w:sz w:val="20"/>
          <w:szCs w:val="20"/>
        </w:rPr>
        <w:t xml:space="preserve"/>
      </w:r>
    </w:p>
    <w:p>
      <w:pPr>
        <w:pStyle w:val="Heading1"/>
        <w:pBdr>
          <w:bottom w:val="single" w:color="2563EB" w:sz="6" w:space="4"/>
        </w:pBdr>
        <w:spacing w:after="120" w:before="400"/>
      </w:pPr>
      <w:r>
        <w:rPr>
          <w:rFonts w:ascii="Arial" w:cs="Arial" w:eastAsia="Arial" w:hAnsi="Arial"/>
          <w:b/>
          <w:bCs/>
          <w:color w:val="1B2A4A"/>
          <w:sz w:val="36"/>
          <w:szCs w:val="36"/>
        </w:rPr>
        <w:t xml:space="preserve">Implementation in modelRouter.js</w:t>
      </w:r>
    </w:p>
    <w:p>
      <w:pPr>
        <w:spacing w:after="80" w:before="80"/>
      </w:pPr>
      <w:r>
        <w:rPr>
          <w:rFonts w:ascii="Arial" w:cs="Arial" w:eastAsia="Arial" w:hAnsi="Arial"/>
          <w:color w:val="374151"/>
          <w:sz w:val="20"/>
          <w:szCs w:val="20"/>
        </w:rPr>
        <w:t xml:space="preserve">The routing logic lives in a single module — modelRouter.js — already built in the Frankie codebase. The current version routes between local and Claude. The extension adds model selection within Claude calls: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Decision point</w:t>
            </w:r>
          </w:p>
        </w:tc>
        <w:tc>
          <w:tcPr>
            <w:tcW w:type="dxa" w:w="69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Logic</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Task type</w:t>
            </w:r>
          </w:p>
        </w:tc>
        <w:tc>
          <w:tcPr>
            <w:tcW w:type="dxa" w:w="6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Each feature tags its queries with a task type — 'classify', 'format', 'review', 'synthesise', 'reason'. Task type is the primary routing signal.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Confidence score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High confidence KB match (&gt;0.6) + simple intent → Haiku. Low confidence or complex intent → Sonnet. Confidence threshold is configurable.</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Mode override</w:t>
            </w:r>
          </w:p>
        </w:tc>
        <w:tc>
          <w:tcPr>
            <w:tcW w:type="dxa" w:w="6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Document review, Pre-OSV pack, and SQEP diagnostic always route to Sonnet regardless of confidence. These tasks are too important for cost optimisation.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Fallback</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If Haiku returns a low-confidence or malformed response, the router automatically escalates to Sonnet for that query. User never sees the retry.</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Logging</w:t>
            </w:r>
          </w:p>
        </w:tc>
        <w:tc>
          <w:tcPr>
            <w:tcW w:type="dxa" w:w="6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Every query logs which model was used and why. This builds a dataset for refining routing thresholds over time.</w:t>
            </w:r>
          </w:p>
        </w:tc>
      </w:tr>
    </w:tbl>
    <w:p>
      <w:r>
        <w:rPr>
          <w:sz w:val="20"/>
          <w:szCs w:val="20"/>
        </w:rPr>
        <w:t xml:space="preserve"/>
      </w:r>
    </w:p>
    <w:p>
      <w:r>
        <w:rPr>
          <w:sz w:val="20"/>
          <w:szCs w:val="20"/>
        </w:rPr>
        <w:t xml:space="preserve"/>
      </w:r>
    </w:p>
    <w:p>
      <w:pPr>
        <w:pageBreakBefore/>
      </w:pPr>
      <w:r>
        <w:rPr>
          <w:sz w:val="20"/>
          <w:szCs w:val="20"/>
        </w:rPr>
        <w:t xml:space="preserve"/>
      </w:r>
    </w:p>
    <w:p>
      <w:pPr>
        <w:spacing w:after="80" w:before="0"/>
      </w:pPr>
      <w:r>
        <w:rPr>
          <w:rFonts w:ascii="Arial" w:cs="Arial" w:eastAsia="Arial" w:hAnsi="Arial"/>
          <w:b/>
          <w:bCs/>
          <w:color w:val="2563EB"/>
          <w:sz w:val="18"/>
          <w:szCs w:val="18"/>
        </w:rPr>
        <w:t xml:space="preserve">DATA INFRASTRUCTURE</w:t>
      </w:r>
    </w:p>
    <w:p>
      <w:pPr>
        <w:spacing w:after="120" w:before="0"/>
      </w:pPr>
      <w:r>
        <w:rPr>
          <w:rFonts w:ascii="Arial" w:cs="Arial" w:eastAsia="Arial" w:hAnsi="Arial"/>
          <w:b/>
          <w:bCs/>
          <w:color w:val="1B2A4A"/>
          <w:sz w:val="52"/>
          <w:szCs w:val="52"/>
        </w:rPr>
        <w:t xml:space="preserve">Pull Once. Store Smart. Query Cheap.</w:t>
      </w:r>
    </w:p>
    <w:p>
      <w:pPr>
        <w:pBdr>
          <w:bottom w:val="single" w:color="2563EB" w:sz="6" w:space="4"/>
        </w:pBdr>
      </w:pPr>
      <w:r>
        <w:rPr>
          <w:sz w:val="20"/>
          <w:szCs w:val="20"/>
        </w:rPr>
        <w:t xml:space="preserve"/>
      </w:r>
    </w:p>
    <w:p>
      <w:r>
        <w:rPr>
          <w:sz w:val="20"/>
          <w:szCs w:val="20"/>
        </w:rPr>
        <w:t xml:space="preserve"/>
      </w:r>
    </w:p>
    <w:p>
      <w:pPr>
        <w:spacing w:after="80" w:before="80"/>
      </w:pPr>
      <w:r>
        <w:rPr>
          <w:rFonts w:ascii="Arial" w:cs="Arial" w:eastAsia="Arial" w:hAnsi="Arial"/>
          <w:color w:val="374151"/>
          <w:sz w:val="20"/>
          <w:szCs w:val="20"/>
        </w:rPr>
        <w:t xml:space="preserve">The principle behind Frankie's data architecture is simple: do the expensive work once, store the result, and query it cheaply forever. A scheduled harvester pulls from all sources, chunks and embeds the content, and saves it to the KB. Frankie then searches the KB using Haiku against precomputed vectors. Fast, cheap, and works even when source APIs are down.</w:t>
      </w:r>
    </w:p>
    <w:p>
      <w:pPr>
        <w:spacing w:after="80" w:before="80"/>
      </w:pPr>
      <w:r>
        <w:rPr>
          <w:rFonts w:ascii="Arial" w:cs="Arial" w:eastAsia="Arial" w:hAnsi="Arial"/>
          <w:color w:val="374151"/>
          <w:sz w:val="20"/>
          <w:szCs w:val="20"/>
        </w:rPr>
        <w:t xml:space="preserve">Live API calls are reserved for data that genuinely needs to be real-time — live contract opportunities, company status checks. Everything else: harvest, embed, query cheap.</w:t>
      </w:r>
    </w:p>
    <w:p>
      <w:pPr>
        <w:pBdr>
          <w:left w:val="single" w:color="0D9488" w:sz="10" w:space="8"/>
        </w:pBdr>
        <w:shd w:fill="F0FDFA" w:val="clear"/>
        <w:spacing w:after="100" w:before="100"/>
        <w:ind w:left="400"/>
      </w:pPr>
      <w:r>
        <w:rPr>
          <w:rFonts w:ascii="Arial" w:cs="Arial" w:eastAsia="Arial" w:hAnsi="Arial"/>
          <w:i/>
          <w:iCs/>
          <w:color w:val="134E4A"/>
          <w:sz w:val="19"/>
          <w:szCs w:val="19"/>
        </w:rPr>
        <w:t xml:space="preserve">Every source added to the harvester makes Frankie smarter without costing anything at query time. The cost is in the harvest run — one embedding pass per document, paid once, queried for free forever.</w:t>
      </w:r>
    </w:p>
    <w:p>
      <w:r>
        <w:rPr>
          <w:sz w:val="20"/>
          <w:szCs w:val="20"/>
        </w:rPr>
        <w:t xml:space="preserve"/>
      </w:r>
    </w:p>
    <w:p>
      <w:r>
        <w:rPr>
          <w:sz w:val="20"/>
          <w:szCs w:val="20"/>
        </w:rPr>
        <w:t xml:space="preserve"/>
      </w:r>
    </w:p>
    <w:p>
      <w:pPr>
        <w:pStyle w:val="Heading1"/>
        <w:pBdr>
          <w:bottom w:val="single" w:color="2563EB" w:sz="6" w:space="4"/>
        </w:pBdr>
        <w:spacing w:after="120" w:before="400"/>
      </w:pPr>
      <w:r>
        <w:rPr>
          <w:rFonts w:ascii="Arial" w:cs="Arial" w:eastAsia="Arial" w:hAnsi="Arial"/>
          <w:b/>
          <w:bCs/>
          <w:color w:val="1B2A4A"/>
          <w:sz w:val="36"/>
          <w:szCs w:val="36"/>
        </w:rPr>
        <w:t xml:space="preserve">What GOV.UK and UK Government Actually Provide</w:t>
      </w:r>
    </w:p>
    <w:p>
      <w:pPr>
        <w:spacing w:after="80" w:before="80"/>
      </w:pPr>
      <w:r>
        <w:rPr>
          <w:rFonts w:ascii="Arial" w:cs="Arial" w:eastAsia="Arial" w:hAnsi="Arial"/>
          <w:color w:val="374151"/>
          <w:sz w:val="20"/>
          <w:szCs w:val="20"/>
        </w:rPr>
        <w:t xml:space="preserve">More is available than most people realise. The UK government has invested heavily in open APIs and the results are genuinely useful for Frankie.</w:t>
      </w:r>
    </w:p>
    <w:p>
      <w:r>
        <w:rPr>
          <w:sz w:val="20"/>
          <w:szCs w:val="20"/>
        </w:rPr>
        <w:t xml:space="preserve"/>
      </w:r>
    </w:p>
    <w:p>
      <w:pPr>
        <w:pStyle w:val="Heading2"/>
        <w:spacing w:after="80" w:before="280"/>
      </w:pPr>
      <w:r>
        <w:rPr>
          <w:rFonts w:ascii="Arial" w:cs="Arial" w:eastAsia="Arial" w:hAnsi="Arial"/>
          <w:b/>
          <w:bCs/>
          <w:color w:val="2563EB"/>
          <w:sz w:val="26"/>
          <w:szCs w:val="26"/>
        </w:rPr>
        <w:t xml:space="preserve">GOV.UK Content API — the backbone</w:t>
      </w:r>
    </w:p>
    <w:p>
      <w:pPr>
        <w:spacing w:after="80" w:before="80"/>
      </w:pPr>
      <w:r>
        <w:rPr>
          <w:rFonts w:ascii="Arial" w:cs="Arial" w:eastAsia="Arial" w:hAnsi="Arial"/>
          <w:color w:val="374151"/>
          <w:sz w:val="20"/>
          <w:szCs w:val="20"/>
        </w:rPr>
        <w:t xml:space="preserve">The GOV.UK Content API is a free, public, no-registration API that returns the structured content of any GOV.UK page as JSON. ONR publishes enforcement notices and regulatory guidance on GOV.UK. DESNZ publishes nuclear policy. HSE publishes licence condition guidance. All of it is accessible via one consistent API with no authentication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What you can pull</w:t>
            </w:r>
          </w:p>
        </w:tc>
        <w:tc>
          <w:tcPr>
            <w:tcW w:type="dxa" w:w="61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How</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Any GOV.UK page content</w:t>
            </w:r>
          </w:p>
        </w:tc>
        <w:tc>
          <w:tcPr>
            <w:tcW w:type="dxa" w:w="6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GET https://www.gov.uk/api/content/{path} — returns full structured JSON including body text and metadata</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ONR enforcement notices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Pull the ONR publications index, extract links, fetch each notice via Content API</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DESNZ nuclear policy documents</w:t>
            </w:r>
          </w:p>
        </w:tc>
        <w:tc>
          <w:tcPr>
            <w:tcW w:type="dxa" w:w="6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Search GOV.UK for organisation=DESNZ and topic=nuclear, harvest linked publications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HSE nuclear guidance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Pull HSE nuclear pages — body text, publication dates, related documents all in JSON</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Nuclear Sector Deal updates</w:t>
            </w:r>
          </w:p>
        </w:tc>
        <w:tc>
          <w:tcPr>
            <w:tcW w:type="dxa" w:w="6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GOV.UK path known — fetch directly, store versioned copy, compare on each harvest run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NDA publications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NDA publishes on GOV.UK — Content API returns full text of strategy docs and reports</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legislation.gov.uk</w:t>
            </w:r>
          </w:p>
        </w:tc>
        <w:tc>
          <w:tcPr>
            <w:tcW w:type="dxa" w:w="6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Separate API for primary legislation — returns Acts and Statutory Instruments as structured XML or JSON</w:t>
            </w:r>
          </w:p>
        </w:tc>
      </w:tr>
    </w:tbl>
    <w:p>
      <w:r>
        <w:rPr>
          <w:sz w:val="20"/>
          <w:szCs w:val="20"/>
        </w:rPr>
        <w:t xml:space="preserve"/>
      </w:r>
    </w:p>
    <w:p>
      <w:pPr>
        <w:pBdr>
          <w:left w:val="single" w:color="D97706" w:sz="10" w:space="8"/>
        </w:pBdr>
        <w:shd w:fill="FFFBEB" w:val="clear"/>
        <w:spacing w:after="100" w:before="100"/>
        <w:ind w:left="400"/>
      </w:pPr>
      <w:r>
        <w:rPr>
          <w:rFonts w:ascii="Arial" w:cs="Arial" w:eastAsia="Arial" w:hAnsi="Arial"/>
          <w:i/>
          <w:iCs/>
          <w:color w:val="92400E"/>
          <w:sz w:val="19"/>
          <w:szCs w:val="19"/>
        </w:rPr>
        <w:t xml:space="preserve">The GOV.UK Content API does not include PDF attachments directly — it returns the HTML page which links to the PDF. The harvester fetches the HTML via the API, extracts PDF attachment URLs, then fetches and parses those PDFs separately. Two steps but fully automatable.</w:t>
      </w:r>
    </w:p>
    <w:p>
      <w:r>
        <w:rPr>
          <w:sz w:val="20"/>
          <w:szCs w:val="20"/>
        </w:rPr>
        <w:t xml:space="preserve"/>
      </w:r>
    </w:p>
    <w:p>
      <w:pPr>
        <w:pStyle w:val="Heading2"/>
        <w:spacing w:after="80" w:before="280"/>
      </w:pPr>
      <w:r>
        <w:rPr>
          <w:rFonts w:ascii="Arial" w:cs="Arial" w:eastAsia="Arial" w:hAnsi="Arial"/>
          <w:b/>
          <w:bCs/>
          <w:color w:val="2563EB"/>
          <w:sz w:val="26"/>
          <w:szCs w:val="26"/>
        </w:rPr>
        <w:t xml:space="preserve">ONR RSS Feed — change detection for free</w:t>
      </w:r>
    </w:p>
    <w:p>
      <w:pPr>
        <w:spacing w:after="80" w:before="80"/>
      </w:pPr>
      <w:r>
        <w:rPr>
          <w:rFonts w:ascii="Arial" w:cs="Arial" w:eastAsia="Arial" w:hAnsi="Arial"/>
          <w:color w:val="374151"/>
          <w:sz w:val="20"/>
          <w:szCs w:val="20"/>
        </w:rPr>
        <w:t xml:space="preserve">ONR publishes an RSS feed for all regulatory guidance updates. This is the cheapest possible change detection — subscribe to the feed, check it daily, and only trigger a harvest run when something new appears. No polling every page. No unnecessary embedding runs. The RSS feed tells you exactly when to act. The harvester sits idle until the feed signals a new document, then fetches, parses, chunks, embeds, and updates the KB automatically.</w:t>
      </w:r>
    </w:p>
    <w:p>
      <w:r>
        <w:rPr>
          <w:sz w:val="20"/>
          <w:szCs w:val="20"/>
        </w:rPr>
        <w:t xml:space="preserve"/>
      </w:r>
    </w:p>
    <w:p>
      <w:pPr>
        <w:pStyle w:val="Heading2"/>
        <w:spacing w:after="80" w:before="280"/>
      </w:pPr>
      <w:r>
        <w:rPr>
          <w:rFonts w:ascii="Arial" w:cs="Arial" w:eastAsia="Arial" w:hAnsi="Arial"/>
          <w:b/>
          <w:bCs/>
          <w:color w:val="2563EB"/>
          <w:sz w:val="26"/>
          <w:szCs w:val="26"/>
        </w:rPr>
        <w:t xml:space="preserve">Find a Tender and Contracts Finder — live procurement</w:t>
      </w:r>
    </w:p>
    <w:p>
      <w:pPr>
        <w:spacing w:after="80" w:before="80"/>
      </w:pPr>
      <w:r>
        <w:rPr>
          <w:rFonts w:ascii="Arial" w:cs="Arial" w:eastAsia="Arial" w:hAnsi="Arial"/>
          <w:color w:val="374151"/>
          <w:sz w:val="20"/>
          <w:szCs w:val="20"/>
        </w:rPr>
        <w:t xml:space="preserve">Find a Tender is the UK government's public procurement platform with a free public API returning live contract notices filtered by CPV code and keyword. This is one of the few sources that genuinely needs to be live — a contract opportunity from six months ago is useless. The harvester calls this API daily, filters for nuclear-relevant notices, and surfaces them in Frankie's tender intelligence layer. Contracts Finder shows awarded contracts — useful for understanding where nuclear spend is flowing and who is winning work.</w:t>
      </w:r>
    </w:p>
    <w:p>
      <w:r>
        <w:rPr>
          <w:sz w:val="20"/>
          <w:szCs w:val="20"/>
        </w:rPr>
        <w:t xml:space="preserve"/>
      </w:r>
    </w:p>
    <w:p>
      <w:pPr>
        <w:pStyle w:val="Heading2"/>
        <w:spacing w:after="80" w:before="280"/>
      </w:pPr>
      <w:r>
        <w:rPr>
          <w:rFonts w:ascii="Arial" w:cs="Arial" w:eastAsia="Arial" w:hAnsi="Arial"/>
          <w:b/>
          <w:bCs/>
          <w:color w:val="2563EB"/>
          <w:sz w:val="26"/>
          <w:szCs w:val="26"/>
        </w:rPr>
        <w:t xml:space="preserve">US NRC ADAMS API — international reference layer</w:t>
      </w:r>
    </w:p>
    <w:p>
      <w:pPr>
        <w:spacing w:after="80" w:before="80"/>
      </w:pPr>
      <w:r>
        <w:rPr>
          <w:rFonts w:ascii="Arial" w:cs="Arial" w:eastAsia="Arial" w:hAnsi="Arial"/>
          <w:color w:val="374151"/>
          <w:sz w:val="20"/>
          <w:szCs w:val="20"/>
        </w:rPr>
        <w:t xml:space="preserve">The US Nuclear Regulatory Commission launched the ADAMS Public Search API in December 2025, providing access to over 800,000 publicly available nuclear regulatory documents. While US-specific, NRC guidance is widely referenced in UK nuclear supply chain practice for safety culture, quality assurance, and technical standards. Useful as a secondary reference layer at Stage 2 and beyond — not primary for F4N purposes but valuable context for the wider sector platform.</w:t>
      </w:r>
    </w:p>
    <w:p>
      <w:r>
        <w:rPr>
          <w:sz w:val="20"/>
          <w:szCs w:val="20"/>
        </w:rPr>
        <w:t xml:space="preserve"/>
      </w:r>
    </w:p>
    <w:p>
      <w:r>
        <w:rPr>
          <w:sz w:val="20"/>
          <w:szCs w:val="20"/>
        </w:rPr>
        <w:t xml:space="preserve"/>
      </w:r>
    </w:p>
    <w:p>
      <w:pPr>
        <w:pStyle w:val="Heading1"/>
        <w:pBdr>
          <w:bottom w:val="single" w:color="2563EB" w:sz="6" w:space="4"/>
        </w:pBdr>
        <w:spacing w:after="120" w:before="400"/>
      </w:pPr>
      <w:r>
        <w:rPr>
          <w:rFonts w:ascii="Arial" w:cs="Arial" w:eastAsia="Arial" w:hAnsi="Arial"/>
          <w:b/>
          <w:bCs/>
          <w:color w:val="1B2A4A"/>
          <w:sz w:val="36"/>
          <w:szCs w:val="36"/>
        </w:rPr>
        <w:t xml:space="preserve">Full Source Registry</w:t>
      </w:r>
    </w:p>
    <w:p>
      <w:pPr>
        <w:spacing w:after="80" w:before="80"/>
      </w:pPr>
      <w:r>
        <w:rPr>
          <w:rFonts w:ascii="Arial" w:cs="Arial" w:eastAsia="Arial" w:hAnsi="Arial"/>
          <w:color w:val="374151"/>
          <w:sz w:val="20"/>
          <w:szCs w:val="20"/>
        </w:rPr>
        <w:t xml:space="preserve">Every source is defined in a single source registry configuration file. Adding a new source is one entry. No code changes required.</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560"/>
        <w:gridCol w:w="1080"/>
        <w:gridCol w:w="1080"/>
        <w:gridCol w:w="960"/>
        <w:gridCol w:w="2720"/>
      </w:tblGrid>
      <w:tr>
        <w:trPr>
          <w:tblHeader/>
        </w:trPr>
        <w:tc>
          <w:tcPr>
            <w:tcW w:type="dxa" w:w="19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Source</w:t>
            </w:r>
          </w:p>
        </w:tc>
        <w:tc>
          <w:tcPr>
            <w:tcW w:type="dxa" w:w="15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Access</w:t>
            </w:r>
          </w:p>
        </w:tc>
        <w:tc>
          <w:tcPr>
            <w:tcW w:type="dxa" w:w="108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Format</w:t>
            </w:r>
          </w:p>
        </w:tc>
        <w:tc>
          <w:tcPr>
            <w:tcW w:type="dxa" w:w="108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Cadence</w:t>
            </w:r>
          </w:p>
        </w:tc>
        <w:tc>
          <w:tcPr>
            <w:tcW w:type="dxa" w:w="9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Stage</w:t>
            </w:r>
          </w:p>
        </w:tc>
        <w:tc>
          <w:tcPr>
            <w:tcW w:type="dxa" w:w="272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Frankie value</w:t>
            </w:r>
          </w:p>
        </w:tc>
      </w:tr>
      <w:tr>
        <w:tc>
          <w:tcPr>
            <w:tcW w:type="dxa" w:w="1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18"/>
                <w:szCs w:val="18"/>
              </w:rPr>
              <w:t xml:space="preserve">GOV.UK Content API</w:t>
            </w:r>
          </w:p>
        </w:tc>
        <w:tc>
          <w:tcPr>
            <w:tcW w:type="dxa" w:w="1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17"/>
                <w:szCs w:val="17"/>
              </w:rPr>
              <w:t xml:space="preserve">Free API, no auth</w:t>
            </w:r>
          </w:p>
        </w:tc>
        <w:tc>
          <w:tcPr>
            <w:tcW w:type="dxa" w:w="1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7"/>
                <w:szCs w:val="17"/>
              </w:rPr>
              <w:t xml:space="preserve">JSON</w:t>
            </w:r>
          </w:p>
        </w:tc>
        <w:tc>
          <w:tcPr>
            <w:tcW w:type="dxa" w:w="1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D97706"/>
                <w:sz w:val="17"/>
                <w:szCs w:val="17"/>
              </w:rPr>
              <w:t xml:space="preserve">Daily check</w:t>
            </w:r>
          </w:p>
        </w:tc>
        <w:tc>
          <w:tcPr>
            <w:tcW w:type="dxa" w:w="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1</w:t>
            </w:r>
          </w:p>
        </w:tc>
        <w:tc>
          <w:tcPr>
            <w:tcW w:type="dxa" w:w="272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ONR, HSE, DESNZ, NDA — the regulatory backbone</w:t>
            </w:r>
          </w:p>
        </w:tc>
      </w:tr>
      <w:tr>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18"/>
                <w:szCs w:val="18"/>
              </w:rPr>
              <w:t xml:space="preserve">ONR RSS feed</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17"/>
                <w:szCs w:val="17"/>
              </w:rPr>
              <w:t xml:space="preserve">RSS, no auth</w:t>
            </w:r>
          </w:p>
        </w:tc>
        <w:tc>
          <w:tcPr>
            <w:tcW w:type="dxa" w:w="1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7"/>
                <w:szCs w:val="17"/>
              </w:rPr>
              <w:t xml:space="preserve">XML</w:t>
            </w:r>
          </w:p>
        </w:tc>
        <w:tc>
          <w:tcPr>
            <w:tcW w:type="dxa" w:w="1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D97706"/>
                <w:sz w:val="17"/>
                <w:szCs w:val="17"/>
              </w:rPr>
              <w:t xml:space="preserve">Daily trigger</w:t>
            </w:r>
          </w:p>
        </w:tc>
        <w:tc>
          <w:tcPr>
            <w:tcW w:type="dxa" w:w="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1</w:t>
            </w:r>
          </w:p>
        </w:tc>
        <w:tc>
          <w:tcPr>
            <w:tcW w:type="dxa" w:w="27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Change detection — harvest only when something new</w:t>
            </w:r>
          </w:p>
        </w:tc>
      </w:tr>
      <w:tr>
        <w:tc>
          <w:tcPr>
            <w:tcW w:type="dxa" w:w="1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18"/>
                <w:szCs w:val="18"/>
              </w:rPr>
              <w:t xml:space="preserve">Find a Tender</w:t>
            </w:r>
          </w:p>
        </w:tc>
        <w:tc>
          <w:tcPr>
            <w:tcW w:type="dxa" w:w="1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17"/>
                <w:szCs w:val="17"/>
              </w:rPr>
              <w:t xml:space="preserve">Free API, no auth</w:t>
            </w:r>
          </w:p>
        </w:tc>
        <w:tc>
          <w:tcPr>
            <w:tcW w:type="dxa" w:w="1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7"/>
                <w:szCs w:val="17"/>
              </w:rPr>
              <w:t xml:space="preserve">JSON</w:t>
            </w:r>
          </w:p>
        </w:tc>
        <w:tc>
          <w:tcPr>
            <w:tcW w:type="dxa" w:w="1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D97706"/>
                <w:sz w:val="17"/>
                <w:szCs w:val="17"/>
              </w:rPr>
              <w:t xml:space="preserve">Daily — live</w:t>
            </w:r>
          </w:p>
        </w:tc>
        <w:tc>
          <w:tcPr>
            <w:tcW w:type="dxa" w:w="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2</w:t>
            </w:r>
          </w:p>
        </w:tc>
        <w:tc>
          <w:tcPr>
            <w:tcW w:type="dxa" w:w="272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Live nuclear contract opportunities by CPV code</w:t>
            </w:r>
          </w:p>
        </w:tc>
      </w:tr>
      <w:tr>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18"/>
                <w:szCs w:val="18"/>
              </w:rPr>
              <w:t xml:space="preserve">Contracts Finder</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17"/>
                <w:szCs w:val="17"/>
              </w:rPr>
              <w:t xml:space="preserve">Free API, no auth</w:t>
            </w:r>
          </w:p>
        </w:tc>
        <w:tc>
          <w:tcPr>
            <w:tcW w:type="dxa" w:w="1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7"/>
                <w:szCs w:val="17"/>
              </w:rPr>
              <w:t xml:space="preserve">JSON</w:t>
            </w:r>
          </w:p>
        </w:tc>
        <w:tc>
          <w:tcPr>
            <w:tcW w:type="dxa" w:w="1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D97706"/>
                <w:sz w:val="17"/>
                <w:szCs w:val="17"/>
              </w:rPr>
              <w:t xml:space="preserve">Weekly</w:t>
            </w:r>
          </w:p>
        </w:tc>
        <w:tc>
          <w:tcPr>
            <w:tcW w:type="dxa" w:w="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2</w:t>
            </w:r>
          </w:p>
        </w:tc>
        <w:tc>
          <w:tcPr>
            <w:tcW w:type="dxa" w:w="27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Awarded contracts — shows where nuclear spend flows</w:t>
            </w:r>
          </w:p>
        </w:tc>
      </w:tr>
      <w:tr>
        <w:tc>
          <w:tcPr>
            <w:tcW w:type="dxa" w:w="1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18"/>
                <w:szCs w:val="18"/>
              </w:rPr>
              <w:t xml:space="preserve">Companies House</w:t>
            </w:r>
          </w:p>
        </w:tc>
        <w:tc>
          <w:tcPr>
            <w:tcW w:type="dxa" w:w="1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17"/>
                <w:szCs w:val="17"/>
              </w:rPr>
              <w:t xml:space="preserve">Free API, key req</w:t>
            </w:r>
          </w:p>
        </w:tc>
        <w:tc>
          <w:tcPr>
            <w:tcW w:type="dxa" w:w="1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7"/>
                <w:szCs w:val="17"/>
              </w:rPr>
              <w:t xml:space="preserve">JSON</w:t>
            </w:r>
          </w:p>
        </w:tc>
        <w:tc>
          <w:tcPr>
            <w:tcW w:type="dxa" w:w="1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D97706"/>
                <w:sz w:val="17"/>
                <w:szCs w:val="17"/>
              </w:rPr>
              <w:t xml:space="preserve">Live</w:t>
            </w:r>
          </w:p>
        </w:tc>
        <w:tc>
          <w:tcPr>
            <w:tcW w:type="dxa" w:w="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1</w:t>
            </w:r>
          </w:p>
        </w:tc>
        <w:tc>
          <w:tcPr>
            <w:tcW w:type="dxa" w:w="272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Supplier verification before surfacing in searches</w:t>
            </w:r>
          </w:p>
        </w:tc>
      </w:tr>
      <w:tr>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18"/>
                <w:szCs w:val="18"/>
              </w:rPr>
              <w:t xml:space="preserve">Apprenticeship Service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17"/>
                <w:szCs w:val="17"/>
              </w:rPr>
              <w:t xml:space="preserve">Free API, no auth</w:t>
            </w:r>
          </w:p>
        </w:tc>
        <w:tc>
          <w:tcPr>
            <w:tcW w:type="dxa" w:w="1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7"/>
                <w:szCs w:val="17"/>
              </w:rPr>
              <w:t xml:space="preserve">JSON</w:t>
            </w:r>
          </w:p>
        </w:tc>
        <w:tc>
          <w:tcPr>
            <w:tcW w:type="dxa" w:w="1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D97706"/>
                <w:sz w:val="17"/>
                <w:szCs w:val="17"/>
              </w:rPr>
              <w:t xml:space="preserve">Daily — live</w:t>
            </w:r>
          </w:p>
        </w:tc>
        <w:tc>
          <w:tcPr>
            <w:tcW w:type="dxa" w:w="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2</w:t>
            </w:r>
          </w:p>
        </w:tc>
        <w:tc>
          <w:tcPr>
            <w:tcW w:type="dxa" w:w="27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Nuclear apprenticeship vacancies for SQEP signposting</w:t>
            </w:r>
          </w:p>
        </w:tc>
      </w:tr>
      <w:tr>
        <w:tc>
          <w:tcPr>
            <w:tcW w:type="dxa" w:w="1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18"/>
                <w:szCs w:val="18"/>
              </w:rPr>
              <w:t xml:space="preserve">legislation.gov.uk</w:t>
            </w:r>
          </w:p>
        </w:tc>
        <w:tc>
          <w:tcPr>
            <w:tcW w:type="dxa" w:w="1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17"/>
                <w:szCs w:val="17"/>
              </w:rPr>
              <w:t xml:space="preserve">Free API, no auth</w:t>
            </w:r>
          </w:p>
        </w:tc>
        <w:tc>
          <w:tcPr>
            <w:tcW w:type="dxa" w:w="1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7"/>
                <w:szCs w:val="17"/>
              </w:rPr>
              <w:t xml:space="preserve">JSON/XML</w:t>
            </w:r>
          </w:p>
        </w:tc>
        <w:tc>
          <w:tcPr>
            <w:tcW w:type="dxa" w:w="1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D97706"/>
                <w:sz w:val="17"/>
                <w:szCs w:val="17"/>
              </w:rPr>
              <w:t xml:space="preserve">As amended</w:t>
            </w:r>
          </w:p>
        </w:tc>
        <w:tc>
          <w:tcPr>
            <w:tcW w:type="dxa" w:w="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2</w:t>
            </w:r>
          </w:p>
        </w:tc>
        <w:tc>
          <w:tcPr>
            <w:tcW w:type="dxa" w:w="272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Primary legislation relevant to nuclear supply chain</w:t>
            </w:r>
          </w:p>
        </w:tc>
      </w:tr>
      <w:tr>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18"/>
                <w:szCs w:val="18"/>
              </w:rPr>
              <w:t xml:space="preserve">IAEA publications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17"/>
                <w:szCs w:val="17"/>
              </w:rPr>
              <w:t xml:space="preserve">Web harvest</w:t>
            </w:r>
          </w:p>
        </w:tc>
        <w:tc>
          <w:tcPr>
            <w:tcW w:type="dxa" w:w="1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7"/>
                <w:szCs w:val="17"/>
              </w:rPr>
              <w:t xml:space="preserve">PDF</w:t>
            </w:r>
          </w:p>
        </w:tc>
        <w:tc>
          <w:tcPr>
            <w:tcW w:type="dxa" w:w="1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D97706"/>
                <w:sz w:val="17"/>
                <w:szCs w:val="17"/>
              </w:rPr>
              <w:t xml:space="preserve">Quarterly</w:t>
            </w:r>
          </w:p>
        </w:tc>
        <w:tc>
          <w:tcPr>
            <w:tcW w:type="dxa" w:w="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2</w:t>
            </w:r>
          </w:p>
        </w:tc>
        <w:tc>
          <w:tcPr>
            <w:tcW w:type="dxa" w:w="27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International safety standards and technical guidance</w:t>
            </w:r>
          </w:p>
        </w:tc>
      </w:tr>
      <w:tr>
        <w:tc>
          <w:tcPr>
            <w:tcW w:type="dxa" w:w="1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18"/>
                <w:szCs w:val="18"/>
              </w:rPr>
              <w:t xml:space="preserve">HSE L series</w:t>
            </w:r>
          </w:p>
        </w:tc>
        <w:tc>
          <w:tcPr>
            <w:tcW w:type="dxa" w:w="1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17"/>
                <w:szCs w:val="17"/>
              </w:rPr>
              <w:t xml:space="preserve">GOV.UK Content API</w:t>
            </w:r>
          </w:p>
        </w:tc>
        <w:tc>
          <w:tcPr>
            <w:tcW w:type="dxa" w:w="1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7"/>
                <w:szCs w:val="17"/>
              </w:rPr>
              <w:t xml:space="preserve">PDF+HTML</w:t>
            </w:r>
          </w:p>
        </w:tc>
        <w:tc>
          <w:tcPr>
            <w:tcW w:type="dxa" w:w="1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D97706"/>
                <w:sz w:val="17"/>
                <w:szCs w:val="17"/>
              </w:rPr>
              <w:t xml:space="preserve">Annual</w:t>
            </w:r>
          </w:p>
        </w:tc>
        <w:tc>
          <w:tcPr>
            <w:tcW w:type="dxa" w:w="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1</w:t>
            </w:r>
          </w:p>
        </w:tc>
        <w:tc>
          <w:tcPr>
            <w:tcW w:type="dxa" w:w="272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Nuclear site licence condition guidance</w:t>
            </w:r>
          </w:p>
        </w:tc>
      </w:tr>
      <w:tr>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18"/>
                <w:szCs w:val="18"/>
              </w:rPr>
              <w:t xml:space="preserve">ISO 19443</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17"/>
                <w:szCs w:val="17"/>
              </w:rPr>
              <w:t xml:space="preserve">Purchase / manual</w:t>
            </w:r>
          </w:p>
        </w:tc>
        <w:tc>
          <w:tcPr>
            <w:tcW w:type="dxa" w:w="1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7"/>
                <w:szCs w:val="17"/>
              </w:rPr>
              <w:t xml:space="preserve">PDF</w:t>
            </w:r>
          </w:p>
        </w:tc>
        <w:tc>
          <w:tcPr>
            <w:tcW w:type="dxa" w:w="1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D97706"/>
                <w:sz w:val="17"/>
                <w:szCs w:val="17"/>
              </w:rPr>
              <w:t xml:space="preserve">3–5 years</w:t>
            </w:r>
          </w:p>
        </w:tc>
        <w:tc>
          <w:tcPr>
            <w:tcW w:type="dxa" w:w="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1</w:t>
            </w:r>
          </w:p>
        </w:tc>
        <w:tc>
          <w:tcPr>
            <w:tcW w:type="dxa" w:w="27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Standards text — manually loaded, version controlled</w:t>
            </w:r>
          </w:p>
        </w:tc>
      </w:tr>
      <w:tr>
        <w:tc>
          <w:tcPr>
            <w:tcW w:type="dxa" w:w="1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18"/>
                <w:szCs w:val="18"/>
              </w:rPr>
              <w:t xml:space="preserve">NIA / WNA reports</w:t>
            </w:r>
          </w:p>
        </w:tc>
        <w:tc>
          <w:tcPr>
            <w:tcW w:type="dxa" w:w="1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17"/>
                <w:szCs w:val="17"/>
              </w:rPr>
              <w:t xml:space="preserve">Web harvest</w:t>
            </w:r>
          </w:p>
        </w:tc>
        <w:tc>
          <w:tcPr>
            <w:tcW w:type="dxa" w:w="1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7"/>
                <w:szCs w:val="17"/>
              </w:rPr>
              <w:t xml:space="preserve">PDF</w:t>
            </w:r>
          </w:p>
        </w:tc>
        <w:tc>
          <w:tcPr>
            <w:tcW w:type="dxa" w:w="1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D97706"/>
                <w:sz w:val="17"/>
                <w:szCs w:val="17"/>
              </w:rPr>
              <w:t xml:space="preserve">Annual</w:t>
            </w:r>
          </w:p>
        </w:tc>
        <w:tc>
          <w:tcPr>
            <w:tcW w:type="dxa" w:w="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2</w:t>
            </w:r>
          </w:p>
        </w:tc>
        <w:tc>
          <w:tcPr>
            <w:tcW w:type="dxa" w:w="272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Market intelligence and sector statistics</w:t>
            </w:r>
          </w:p>
        </w:tc>
      </w:tr>
      <w:tr>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18"/>
                <w:szCs w:val="18"/>
              </w:rPr>
              <w:t xml:space="preserve">Nuclear Sector Deal</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17"/>
                <w:szCs w:val="17"/>
              </w:rPr>
              <w:t xml:space="preserve">GOV.UK Content API</w:t>
            </w:r>
          </w:p>
        </w:tc>
        <w:tc>
          <w:tcPr>
            <w:tcW w:type="dxa" w:w="1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7"/>
                <w:szCs w:val="17"/>
              </w:rPr>
              <w:t xml:space="preserve">PDF+HTML</w:t>
            </w:r>
          </w:p>
        </w:tc>
        <w:tc>
          <w:tcPr>
            <w:tcW w:type="dxa" w:w="1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D97706"/>
                <w:sz w:val="17"/>
                <w:szCs w:val="17"/>
              </w:rPr>
              <w:t xml:space="preserve">As updated</w:t>
            </w:r>
          </w:p>
        </w:tc>
        <w:tc>
          <w:tcPr>
            <w:tcW w:type="dxa" w:w="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1</w:t>
            </w:r>
          </w:p>
        </w:tc>
        <w:tc>
          <w:tcPr>
            <w:tcW w:type="dxa" w:w="27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Government policy and investment pipeline context</w:t>
            </w:r>
          </w:p>
        </w:tc>
      </w:tr>
      <w:tr>
        <w:tc>
          <w:tcPr>
            <w:tcW w:type="dxa" w:w="1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18"/>
                <w:szCs w:val="18"/>
              </w:rPr>
              <w:t xml:space="preserve">NRC ADAMS API</w:t>
            </w:r>
          </w:p>
        </w:tc>
        <w:tc>
          <w:tcPr>
            <w:tcW w:type="dxa" w:w="1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17"/>
                <w:szCs w:val="17"/>
              </w:rPr>
              <w:t xml:space="preserve">Free API, key req</w:t>
            </w:r>
          </w:p>
        </w:tc>
        <w:tc>
          <w:tcPr>
            <w:tcW w:type="dxa" w:w="1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7"/>
                <w:szCs w:val="17"/>
              </w:rPr>
              <w:t xml:space="preserve">JSON+PDF</w:t>
            </w:r>
          </w:p>
        </w:tc>
        <w:tc>
          <w:tcPr>
            <w:tcW w:type="dxa" w:w="1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D97706"/>
                <w:sz w:val="17"/>
                <w:szCs w:val="17"/>
              </w:rPr>
              <w:t xml:space="preserve">Quarterly</w:t>
            </w:r>
          </w:p>
        </w:tc>
        <w:tc>
          <w:tcPr>
            <w:tcW w:type="dxa" w:w="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3</w:t>
            </w:r>
          </w:p>
        </w:tc>
        <w:tc>
          <w:tcPr>
            <w:tcW w:type="dxa" w:w="272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US nuclear regulatory reference — secondary layer</w:t>
            </w:r>
          </w:p>
        </w:tc>
      </w:tr>
    </w:tbl>
    <w:p>
      <w:r>
        <w:rPr>
          <w:sz w:val="20"/>
          <w:szCs w:val="20"/>
        </w:rPr>
        <w:t xml:space="preserve"/>
      </w:r>
    </w:p>
    <w:p>
      <w:r>
        <w:rPr>
          <w:sz w:val="20"/>
          <w:szCs w:val="20"/>
        </w:rPr>
        <w:t xml:space="preserve"/>
      </w:r>
    </w:p>
    <w:p>
      <w:pPr>
        <w:pStyle w:val="Heading1"/>
        <w:pBdr>
          <w:bottom w:val="single" w:color="2563EB" w:sz="6" w:space="4"/>
        </w:pBdr>
        <w:spacing w:after="120" w:before="400"/>
      </w:pPr>
      <w:r>
        <w:rPr>
          <w:rFonts w:ascii="Arial" w:cs="Arial" w:eastAsia="Arial" w:hAnsi="Arial"/>
          <w:b/>
          <w:bCs/>
          <w:color w:val="1B2A4A"/>
          <w:sz w:val="36"/>
          <w:szCs w:val="36"/>
        </w:rPr>
        <w:t xml:space="preserve">The Harvester — Eight Stage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840"/>
        <w:gridCol w:w="6960"/>
      </w:tblGrid>
      <w:tr>
        <w:trPr>
          <w:tblHeader/>
        </w:trPr>
        <w:tc>
          <w:tcPr>
            <w:tcW w:type="dxa" w:w="5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184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Stage</w:t>
            </w:r>
          </w:p>
        </w:tc>
        <w:tc>
          <w:tcPr>
            <w:tcW w:type="dxa" w:w="69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1</w:t>
            </w:r>
          </w:p>
        </w:tc>
        <w:tc>
          <w:tcPr>
            <w:tcW w:type="dxa" w:w="18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Check</w:t>
            </w:r>
          </w:p>
        </w:tc>
        <w:tc>
          <w:tcPr>
            <w:tcW w:type="dxa" w:w="6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For RSS sources, poll the feed. For APIs, check last-modified headers. For web harvests, compare page hash. Only proceed if something changed — no unnecessary work.</w:t>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2</w:t>
            </w:r>
          </w:p>
        </w:tc>
        <w:tc>
          <w:tcPr>
            <w:tcW w:type="dxa" w:w="18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Fetch</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Pull the content — JSON from APIs, PDF downloads, HTML pages. Store the raw response with fetch timestamp and source URL for audit trail.</w:t>
            </w:r>
          </w:p>
        </w:tc>
      </w:tr>
      <w:tr>
        <w:tc>
          <w:tcPr>
            <w:tcW w:type="dxa" w:w="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3</w:t>
            </w:r>
          </w:p>
        </w:tc>
        <w:tc>
          <w:tcPr>
            <w:tcW w:type="dxa" w:w="18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Parse</w:t>
            </w:r>
          </w:p>
        </w:tc>
        <w:tc>
          <w:tcPr>
            <w:tcW w:type="dxa" w:w="6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JSON APIs return structured data. HTML is stripped to body content. PDFs are text-extracted. Tables and structured content preserved where possible.</w:t>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4</w:t>
            </w:r>
          </w:p>
        </w:tc>
        <w:tc>
          <w:tcPr>
            <w:tcW w:type="dxa" w:w="18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Chunk</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Split into semantic chunks — by section heading, by clause number for standards, by 400-word blocks for prose. Each chunk tagged with source, section, document date, fetch date, URL, and stage.</w:t>
            </w:r>
          </w:p>
        </w:tc>
      </w:tr>
      <w:tr>
        <w:tc>
          <w:tcPr>
            <w:tcW w:type="dxa" w:w="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5</w:t>
            </w:r>
          </w:p>
        </w:tc>
        <w:tc>
          <w:tcPr>
            <w:tcW w:type="dxa" w:w="18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Diff</w:t>
            </w:r>
          </w:p>
        </w:tc>
        <w:tc>
          <w:tcPr>
            <w:tcW w:type="dxa" w:w="6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Compare new chunks against existing KB chunks from the same source. Only embed chunks that are new or changed. Unchanged chunks keep existing vectors. Saves embedding cost on partial updates.</w:t>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6</w:t>
            </w:r>
          </w:p>
        </w:tc>
        <w:tc>
          <w:tcPr>
            <w:tcW w:type="dxa" w:w="18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Embed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New and changed chunks embedded via OpenAI text-embedding-3-small in batches. Cost is minimal — typically under 1p per harvest run for incremental updates.</w:t>
            </w:r>
          </w:p>
        </w:tc>
      </w:tr>
      <w:tr>
        <w:tc>
          <w:tcPr>
            <w:tcW w:type="dxa" w:w="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7</w:t>
            </w:r>
          </w:p>
        </w:tc>
        <w:tc>
          <w:tcPr>
            <w:tcW w:type="dxa" w:w="18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Version</w:t>
            </w:r>
          </w:p>
        </w:tc>
        <w:tc>
          <w:tcPr>
            <w:tcW w:type="dxa" w:w="6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Previous versions of changed chunks archived with original fetch date. Frankie can answer questions about historical guidance if both versions are stored.</w:t>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8</w:t>
            </w:r>
          </w:p>
        </w:tc>
        <w:tc>
          <w:tcPr>
            <w:tcW w:type="dxa" w:w="18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Publish</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Updated KB live immediately. No restart. Frankie picks up new chunks on next query. Source registry updated with last-harvested timestamp and chunk count.</w:t>
            </w:r>
          </w:p>
        </w:tc>
      </w:tr>
    </w:tbl>
    <w:p>
      <w:r>
        <w:rPr>
          <w:sz w:val="20"/>
          <w:szCs w:val="20"/>
        </w:rPr>
        <w:t xml:space="preserve"/>
      </w:r>
    </w:p>
    <w:p>
      <w:r>
        <w:rPr>
          <w:sz w:val="20"/>
          <w:szCs w:val="20"/>
        </w:rPr>
        <w:t xml:space="preserve"/>
      </w:r>
    </w:p>
    <w:p>
      <w:pPr>
        <w:pStyle w:val="Heading1"/>
        <w:pBdr>
          <w:bottom w:val="single" w:color="2563EB" w:sz="6" w:space="4"/>
        </w:pBdr>
        <w:spacing w:after="120" w:before="400"/>
      </w:pPr>
      <w:r>
        <w:rPr>
          <w:rFonts w:ascii="Arial" w:cs="Arial" w:eastAsia="Arial" w:hAnsi="Arial"/>
          <w:b/>
          <w:bCs/>
          <w:color w:val="1B2A4A"/>
          <w:sz w:val="36"/>
          <w:szCs w:val="36"/>
        </w:rPr>
        <w:t xml:space="preserve">Haiku as the Retrieval Layer</w:t>
      </w:r>
    </w:p>
    <w:p>
      <w:pPr>
        <w:spacing w:after="80" w:before="80"/>
      </w:pPr>
      <w:r>
        <w:rPr>
          <w:rFonts w:ascii="Arial" w:cs="Arial" w:eastAsia="Arial" w:hAnsi="Arial"/>
          <w:color w:val="374151"/>
          <w:sz w:val="20"/>
          <w:szCs w:val="20"/>
        </w:rPr>
        <w:t xml:space="preserve">With KB built and embeddings precomputed, Haiku handles all retrieval and formatting. The cost flow for a standard query:</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400"/>
        <w:gridCol w:w="4400"/>
        <w:gridCol w:w="2000"/>
      </w:tblGrid>
      <w:tr>
        <w:trPr>
          <w:tblHeader/>
        </w:trPr>
        <w:tc>
          <w:tcPr>
            <w:tcW w:type="dxa" w:w="5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24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Step</w:t>
            </w:r>
          </w:p>
        </w:tc>
        <w:tc>
          <w:tcPr>
            <w:tcW w:type="dxa" w:w="44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What happens</w:t>
            </w:r>
          </w:p>
        </w:tc>
        <w:tc>
          <w:tcPr>
            <w:tcW w:type="dxa" w:w="20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LLM cost</w:t>
            </w:r>
          </w:p>
        </w:tc>
      </w:tr>
      <w:tr>
        <w:tc>
          <w:tcPr>
            <w:tcW w:type="dxa" w:w="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1</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Query received</w:t>
            </w:r>
          </w:p>
        </w:tc>
        <w:tc>
          <w:tcPr>
            <w:tcW w:type="dxa" w:w="4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User asks a question in Frankie</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None</w:t>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2</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Query embedding</w:t>
            </w:r>
          </w:p>
        </w:tc>
        <w:tc>
          <w:tcPr>
            <w:tcW w:type="dxa" w:w="4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Query embedded via OpenAI — same model as KB vectors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~0.001p</w:t>
            </w:r>
          </w:p>
        </w:tc>
      </w:tr>
      <w:tr>
        <w:tc>
          <w:tcPr>
            <w:tcW w:type="dxa" w:w="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3</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Vector search</w:t>
            </w:r>
          </w:p>
        </w:tc>
        <w:tc>
          <w:tcPr>
            <w:tcW w:type="dxa" w:w="4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Cosine similarity against KB vectors — pure maths, no LLM call at all</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None</w:t>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4</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Confidence check</w:t>
            </w:r>
          </w:p>
        </w:tc>
        <w:tc>
          <w:tcPr>
            <w:tcW w:type="dxa" w:w="4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Top results scored. High confidence → Haiku formats. Low confidence → Sonnet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None</w:t>
            </w:r>
          </w:p>
        </w:tc>
      </w:tr>
      <w:tr>
        <w:tc>
          <w:tcPr>
            <w:tcW w:type="dxa" w:w="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5</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Haiku formats</w:t>
            </w:r>
          </w:p>
        </w:tc>
        <w:tc>
          <w:tcPr>
            <w:tcW w:type="dxa" w:w="4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Haiku receives top chunks and formats into the right template for detected intent</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~0.1p</w:t>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6</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Response rendered</w:t>
            </w:r>
          </w:p>
        </w:tc>
        <w:tc>
          <w:tcPr>
            <w:tcW w:type="dxa" w:w="4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Answer streamed to user with source attribution and fetch date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None</w:t>
            </w:r>
          </w:p>
        </w:tc>
      </w:tr>
      <w:tr>
        <w:tc>
          <w:tcPr>
            <w:tcW w:type="dxa" w:w="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Total — simple query</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
            </w:r>
          </w:p>
        </w:tc>
        <w:tc>
          <w:tcPr>
            <w:tcW w:type="dxa" w:w="4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Haiku only path — 70%+ of all queries</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~0.1p</w:t>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Total — complex / escalated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
            </w:r>
          </w:p>
        </w:tc>
        <w:tc>
          <w:tcPr>
            <w:tcW w:type="dxa" w:w="4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Haiku pre + Sonnet generation — 30% of queries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D97706"/>
                <w:sz w:val="20"/>
                <w:szCs w:val="20"/>
              </w:rPr>
              <w:t xml:space="preserve">~1.1p</w:t>
            </w:r>
          </w:p>
        </w:tc>
      </w:tr>
    </w:tbl>
    <w:p>
      <w:r>
        <w:rPr>
          <w:sz w:val="20"/>
          <w:szCs w:val="20"/>
        </w:rPr>
        <w:t xml:space="preserve"/>
      </w:r>
    </w:p>
    <w:p>
      <w:pPr>
        <w:pBdr>
          <w:left w:val="single" w:color="0D9488" w:sz="10" w:space="8"/>
        </w:pBdr>
        <w:shd w:fill="F0FDFA" w:val="clear"/>
        <w:spacing w:after="100" w:before="100"/>
        <w:ind w:left="400"/>
      </w:pPr>
      <w:r>
        <w:rPr>
          <w:rFonts w:ascii="Arial" w:cs="Arial" w:eastAsia="Arial" w:hAnsi="Arial"/>
          <w:i/>
          <w:iCs/>
          <w:color w:val="134E4A"/>
          <w:sz w:val="19"/>
          <w:szCs w:val="19"/>
        </w:rPr>
        <w:t xml:space="preserve">The vector search step costs nothing in LLM terms — pure cosine similarity maths against precomputed vectors. The only LLM cost for a simple query is query embedding (~0.001p) and Haiku formatting (~0.1p). This is the architecture that makes 1,000 companies economically viable.</w:t>
      </w:r>
    </w:p>
    <w:p>
      <w:r>
        <w:rPr>
          <w:sz w:val="20"/>
          <w:szCs w:val="20"/>
        </w:rPr>
        <w:t xml:space="preserve"/>
      </w:r>
    </w:p>
    <w:p>
      <w:r>
        <w:rPr>
          <w:sz w:val="20"/>
          <w:szCs w:val="20"/>
        </w:rPr>
        <w:t xml:space="preserve"/>
      </w:r>
    </w:p>
    <w:p>
      <w:pPr>
        <w:pageBreakBefore/>
      </w:pPr>
      <w:r>
        <w:rPr>
          <w:sz w:val="20"/>
          <w:szCs w:val="20"/>
        </w:rPr>
        <w:t xml:space="preserve"/>
      </w:r>
    </w:p>
    <w:p>
      <w:pPr>
        <w:spacing w:after="80" w:before="0"/>
      </w:pPr>
      <w:r>
        <w:rPr>
          <w:rFonts w:ascii="Arial" w:cs="Arial" w:eastAsia="Arial" w:hAnsi="Arial"/>
          <w:b/>
          <w:bCs/>
          <w:color w:val="2563EB"/>
          <w:sz w:val="18"/>
          <w:szCs w:val="18"/>
        </w:rPr>
        <w:t xml:space="preserve">NEWS &amp; INTELLIGENCE</w:t>
      </w:r>
    </w:p>
    <w:p>
      <w:pPr>
        <w:spacing w:after="120" w:before="0"/>
      </w:pPr>
      <w:r>
        <w:rPr>
          <w:rFonts w:ascii="Arial" w:cs="Arial" w:eastAsia="Arial" w:hAnsi="Arial"/>
          <w:b/>
          <w:bCs/>
          <w:color w:val="1B2A4A"/>
          <w:sz w:val="52"/>
          <w:szCs w:val="52"/>
        </w:rPr>
        <w:t xml:space="preserve">News Architecture</w:t>
      </w:r>
    </w:p>
    <w:p>
      <w:pPr>
        <w:pBdr>
          <w:bottom w:val="single" w:color="2563EB" w:sz="6" w:space="4"/>
        </w:pBdr>
      </w:pPr>
      <w:r>
        <w:rPr>
          <w:sz w:val="20"/>
          <w:szCs w:val="20"/>
        </w:rPr>
        <w:t xml:space="preserve"/>
      </w:r>
    </w:p>
    <w:p>
      <w:r>
        <w:rPr>
          <w:sz w:val="20"/>
          <w:szCs w:val="20"/>
        </w:rPr>
        <w:t xml:space="preserve"/>
      </w:r>
    </w:p>
    <w:p>
      <w:pPr>
        <w:spacing w:after="80" w:before="80"/>
      </w:pPr>
      <w:r>
        <w:rPr>
          <w:rFonts w:ascii="Arial" w:cs="Arial" w:eastAsia="Arial" w:hAnsi="Arial"/>
          <w:color w:val="374151"/>
          <w:sz w:val="20"/>
          <w:szCs w:val="20"/>
        </w:rPr>
        <w:t xml:space="preserve">News is not the same as knowledge. Regulatory guidance is a fact. A news article is a report of an event, filtered through a journalist or trade body. Frankie treats these differently — presenting news as awareness and regulatory content as authoritative guidance. Getting this distinction right is what makes Frankie trustworthy rather than just comprehensive.</w:t>
      </w:r>
    </w:p>
    <w:p>
      <w:pPr>
        <w:spacing w:after="80" w:before="80"/>
      </w:pPr>
      <w:r>
        <w:rPr>
          <w:rFonts w:ascii="Arial" w:cs="Arial" w:eastAsia="Arial" w:hAnsi="Arial"/>
          <w:color w:val="374151"/>
          <w:sz w:val="20"/>
          <w:szCs w:val="20"/>
        </w:rPr>
        <w:t xml:space="preserve">The news layer sits on top of the existing KB, tagged differently and surfaced differently. Frankie knows whether it is answering from a 2024 ONR regulatory document or a news article from yesterday, and it tells the user which it is.</w:t>
      </w:r>
    </w:p>
    <w:p>
      <w:pPr>
        <w:pBdr>
          <w:left w:val="single" w:color="D97706" w:sz="10" w:space="8"/>
        </w:pBdr>
        <w:shd w:fill="FFFBEB" w:val="clear"/>
        <w:spacing w:after="100" w:before="100"/>
        <w:ind w:left="400"/>
      </w:pPr>
      <w:r>
        <w:rPr>
          <w:rFonts w:ascii="Arial" w:cs="Arial" w:eastAsia="Arial" w:hAnsi="Arial"/>
          <w:i/>
          <w:iCs/>
          <w:color w:val="92400E"/>
          <w:sz w:val="19"/>
          <w:szCs w:val="19"/>
        </w:rPr>
        <w:t xml:space="preserve">Frankie never presents news as fact in the same way it presents ONR guidance as fact. Source attribution and content type tags do the work — the user always knows whether they are reading regulatory guidance or industry reporting.</w:t>
      </w:r>
    </w:p>
    <w:p>
      <w:r>
        <w:rPr>
          <w:sz w:val="20"/>
          <w:szCs w:val="20"/>
        </w:rPr>
        <w:t xml:space="preserve"/>
      </w:r>
    </w:p>
    <w:p>
      <w:r>
        <w:rPr>
          <w:sz w:val="20"/>
          <w:szCs w:val="20"/>
        </w:rPr>
        <w:t xml:space="preserve"/>
      </w:r>
    </w:p>
    <w:p>
      <w:pPr>
        <w:pStyle w:val="Heading1"/>
        <w:pBdr>
          <w:bottom w:val="single" w:color="2563EB" w:sz="6" w:space="4"/>
        </w:pBdr>
        <w:spacing w:after="120" w:before="400"/>
      </w:pPr>
      <w:r>
        <w:rPr>
          <w:rFonts w:ascii="Arial" w:cs="Arial" w:eastAsia="Arial" w:hAnsi="Arial"/>
          <w:b/>
          <w:bCs/>
          <w:color w:val="1B2A4A"/>
          <w:sz w:val="36"/>
          <w:szCs w:val="36"/>
        </w:rPr>
        <w:t xml:space="preserve">Valid News Sources — Three Tiers</w:t>
      </w:r>
    </w:p>
    <w:p>
      <w:pPr>
        <w:spacing w:after="80" w:before="80"/>
      </w:pPr>
      <w:r>
        <w:rPr>
          <w:rFonts w:ascii="Arial" w:cs="Arial" w:eastAsia="Arial" w:hAnsi="Arial"/>
          <w:color w:val="374151"/>
          <w:sz w:val="20"/>
          <w:szCs w:val="20"/>
        </w:rPr>
        <w:t xml:space="preserve">There are three clear tiers of news source. The tier determines how Frankie presents the content — as regulatory fact, as industry perspective, or not at all.</w:t>
      </w:r>
    </w:p>
    <w:p>
      <w:r>
        <w:rPr>
          <w:sz w:val="20"/>
          <w:szCs w:val="20"/>
        </w:rPr>
        <w:t xml:space="preserve"/>
      </w:r>
    </w:p>
    <w:p>
      <w:pPr>
        <w:pStyle w:val="Heading2"/>
        <w:spacing w:after="80" w:before="280"/>
      </w:pPr>
      <w:r>
        <w:rPr>
          <w:rFonts w:ascii="Arial" w:cs="Arial" w:eastAsia="Arial" w:hAnsi="Arial"/>
          <w:b/>
          <w:bCs/>
          <w:color w:val="2563EB"/>
          <w:sz w:val="26"/>
          <w:szCs w:val="26"/>
        </w:rPr>
        <w:t xml:space="preserve">Tier 1 — Official Bodies. Cite directly. Full trust.</w:t>
      </w:r>
    </w:p>
    <w:p>
      <w:pPr>
        <w:spacing w:after="80" w:before="80"/>
      </w:pPr>
      <w:r>
        <w:rPr>
          <w:rFonts w:ascii="Arial" w:cs="Arial" w:eastAsia="Arial" w:hAnsi="Arial"/>
          <w:color w:val="374151"/>
          <w:sz w:val="20"/>
          <w:szCs w:val="20"/>
        </w:rPr>
        <w:t xml:space="preserve">These are regulatory or government bodies. What they publish is fact, not opinion. Frankie presents Tier 1 content with the same authority as the F4N KB.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560"/>
        <w:gridCol w:w="3600"/>
      </w:tblGrid>
      <w:tr>
        <w:trPr>
          <w:tblHeader/>
        </w:trPr>
        <w:tc>
          <w:tcPr>
            <w:tcW w:type="dxa" w:w="22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Source</w:t>
            </w:r>
          </w:p>
        </w:tc>
        <w:tc>
          <w:tcPr>
            <w:tcW w:type="dxa" w:w="20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What they publish</w:t>
            </w:r>
          </w:p>
        </w:tc>
        <w:tc>
          <w:tcPr>
            <w:tcW w:type="dxa" w:w="15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Access</w:t>
            </w:r>
          </w:p>
        </w:tc>
        <w:tc>
          <w:tcPr>
            <w:tcW w:type="dxa" w:w="36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Frankie use</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6A34A"/>
                <w:sz w:val="20"/>
                <w:szCs w:val="20"/>
              </w:rPr>
              <w:t xml:space="preserve">ONR</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Enforcement notices, inspection findings, regulatory decisions, guidance updates</w:t>
            </w:r>
          </w:p>
        </w:tc>
        <w:tc>
          <w:tcPr>
            <w:tcW w:type="dxa" w:w="1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7"/>
                <w:szCs w:val="17"/>
              </w:rPr>
              <w:t xml:space="preserve">RSS feed confirmed + GOV.UK Content API</w:t>
            </w:r>
          </w:p>
        </w:tc>
        <w:tc>
          <w:tcPr>
            <w:tcW w:type="dxa" w:w="3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Compliance signals, regulatory updates, enforcement awareness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6A34A"/>
                <w:sz w:val="20"/>
                <w:szCs w:val="20"/>
              </w:rPr>
              <w:t xml:space="preserve">GOV.UK / DESNZ</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Nuclear policy, SMR programme announcements, Nuclear Sector Deal updates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7"/>
                <w:szCs w:val="17"/>
              </w:rPr>
              <w:t xml:space="preserve">GOV.UK Content API, no auth</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Policy context, investment pipeline, programme changes</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6A34A"/>
                <w:sz w:val="20"/>
                <w:szCs w:val="20"/>
              </w:rPr>
              <w:t xml:space="preserve">NDA</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Site updates, supply chain communications, strategy publications</w:t>
            </w:r>
          </w:p>
        </w:tc>
        <w:tc>
          <w:tcPr>
            <w:tcW w:type="dxa" w:w="1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7"/>
                <w:szCs w:val="17"/>
              </w:rPr>
              <w:t xml:space="preserve">GOV.UK Content API, no auth</w:t>
            </w:r>
          </w:p>
        </w:tc>
        <w:tc>
          <w:tcPr>
            <w:tcW w:type="dxa" w:w="3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Site-specific intelligence, decommissioning programme context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6A34A"/>
                <w:sz w:val="20"/>
                <w:szCs w:val="20"/>
              </w:rPr>
              <w:t xml:space="preserve">HSE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Licence condition updates, enforcement, safety notices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7"/>
                <w:szCs w:val="17"/>
              </w:rPr>
              <w:t xml:space="preserve">GOV.UK Content API, no auth</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Compliance requirements, safety notices relevant to supply chain</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6A34A"/>
                <w:sz w:val="20"/>
                <w:szCs w:val="20"/>
              </w:rPr>
              <w:t xml:space="preserve">IAEA</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Safety standard updates, technical guidance, event notifications</w:t>
            </w:r>
          </w:p>
        </w:tc>
        <w:tc>
          <w:tcPr>
            <w:tcW w:type="dxa" w:w="1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7"/>
                <w:szCs w:val="17"/>
              </w:rPr>
              <w:t xml:space="preserve">Web harvest, quarterly</w:t>
            </w:r>
          </w:p>
        </w:tc>
        <w:tc>
          <w:tcPr>
            <w:tcW w:type="dxa" w:w="3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International standards context, technical reference</w:t>
            </w:r>
          </w:p>
        </w:tc>
      </w:tr>
    </w:tbl>
    <w:p>
      <w:r>
        <w:rPr>
          <w:sz w:val="20"/>
          <w:szCs w:val="20"/>
        </w:rPr>
        <w:t xml:space="preserve"/>
      </w:r>
    </w:p>
    <w:p>
      <w:pPr>
        <w:pStyle w:val="Heading2"/>
        <w:spacing w:after="80" w:before="280"/>
      </w:pPr>
      <w:r>
        <w:rPr>
          <w:rFonts w:ascii="Arial" w:cs="Arial" w:eastAsia="Arial" w:hAnsi="Arial"/>
          <w:b/>
          <w:bCs/>
          <w:color w:val="2563EB"/>
          <w:sz w:val="26"/>
          <w:szCs w:val="26"/>
        </w:rPr>
        <w:t xml:space="preserve">Tier 2 — Industry Bodies. Trusted but framed as perspective.</w:t>
      </w:r>
    </w:p>
    <w:p>
      <w:pPr>
        <w:spacing w:after="80" w:before="80"/>
      </w:pPr>
      <w:r>
        <w:rPr>
          <w:rFonts w:ascii="Arial" w:cs="Arial" w:eastAsia="Arial" w:hAnsi="Arial"/>
          <w:color w:val="374151"/>
          <w:sz w:val="20"/>
          <w:szCs w:val="20"/>
        </w:rPr>
        <w:t xml:space="preserve">Trade associations and professional bodies. Content is credible and relevant but represents industry positions, not regulatory fact. Frankie presents these as industry reporting with clear attribution — 'according to the NIA' not 'the requirement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560"/>
        <w:gridCol w:w="3600"/>
      </w:tblGrid>
      <w:tr>
        <w:trPr>
          <w:tblHeader/>
        </w:trPr>
        <w:tc>
          <w:tcPr>
            <w:tcW w:type="dxa" w:w="22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Source</w:t>
            </w:r>
          </w:p>
        </w:tc>
        <w:tc>
          <w:tcPr>
            <w:tcW w:type="dxa" w:w="20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What they publish</w:t>
            </w:r>
          </w:p>
        </w:tc>
        <w:tc>
          <w:tcPr>
            <w:tcW w:type="dxa" w:w="15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Access</w:t>
            </w:r>
          </w:p>
        </w:tc>
        <w:tc>
          <w:tcPr>
            <w:tcW w:type="dxa" w:w="36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Frankie use</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D97706"/>
                <w:sz w:val="20"/>
                <w:szCs w:val="20"/>
              </w:rPr>
              <w:t xml:space="preserve">NIA (niauk.org)</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Policy responses, supply chain reports, event news, SMR updates. Represents 330+ UK nuclear companies.</w:t>
            </w:r>
          </w:p>
        </w:tc>
        <w:tc>
          <w:tcPr>
            <w:tcW w:type="dxa" w:w="1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7"/>
                <w:szCs w:val="17"/>
              </w:rPr>
              <w:t xml:space="preserve">Web harvest daily — no RSS confirmed but HTML structure consistent</w:t>
            </w:r>
          </w:p>
        </w:tc>
        <w:tc>
          <w:tcPr>
            <w:tcW w:type="dxa" w:w="3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Market intelligence, policy context, supply chain opportunity signals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D97706"/>
                <w:sz w:val="20"/>
                <w:szCs w:val="20"/>
              </w:rPr>
              <w:t xml:space="preserve">World Nuclear News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International and UK nuclear news. Well-regarded factual reporting. Confirmed RSS feed.</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7"/>
                <w:szCs w:val="17"/>
              </w:rPr>
              <w:t xml:space="preserve">RSS feed — daily harvest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Project news, technology updates, market context</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D97706"/>
                <w:sz w:val="20"/>
                <w:szCs w:val="20"/>
              </w:rPr>
              <w:t xml:space="preserve">Nuclear AMRC</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Manufacturing capability, supply chain research, skills publications.</w:t>
            </w:r>
          </w:p>
        </w:tc>
        <w:tc>
          <w:tcPr>
            <w:tcW w:type="dxa" w:w="1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7"/>
                <w:szCs w:val="17"/>
              </w:rPr>
              <w:t xml:space="preserve">Web harvest — quarterly</w:t>
            </w:r>
          </w:p>
        </w:tc>
        <w:tc>
          <w:tcPr>
            <w:tcW w:type="dxa" w:w="3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Supply chain capability context, manufacturing standards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D97706"/>
                <w:sz w:val="20"/>
                <w:szCs w:val="20"/>
              </w:rPr>
              <w:t xml:space="preserve">Nuclear Institute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Professional body publications, Nuclear Future magazine, skills and careers content.</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7"/>
                <w:szCs w:val="17"/>
              </w:rPr>
              <w:t xml:space="preserve">Web harvest — monthly</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Professional development context, skills intelligence</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D97706"/>
                <w:sz w:val="20"/>
                <w:szCs w:val="20"/>
              </w:rPr>
              <w:t xml:space="preserve">NDA Supply Chain</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Procurement intentions, supplier engagement events, capability requirements.</w:t>
            </w:r>
          </w:p>
        </w:tc>
        <w:tc>
          <w:tcPr>
            <w:tcW w:type="dxa" w:w="1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7"/>
                <w:szCs w:val="17"/>
              </w:rPr>
              <w:t xml:space="preserve">Web harvest — weekly</w:t>
            </w:r>
          </w:p>
        </w:tc>
        <w:tc>
          <w:tcPr>
            <w:tcW w:type="dxa" w:w="3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18"/>
                <w:szCs w:val="18"/>
              </w:rPr>
              <w:t xml:space="preserve">Tender intelligence, upcoming opportunity signals</w:t>
            </w:r>
          </w:p>
        </w:tc>
      </w:tr>
    </w:tbl>
    <w:p>
      <w:r>
        <w:rPr>
          <w:sz w:val="20"/>
          <w:szCs w:val="20"/>
        </w:rPr>
        <w:t xml:space="preserve"/>
      </w:r>
    </w:p>
    <w:p>
      <w:pPr>
        <w:pStyle w:val="Heading2"/>
        <w:spacing w:after="80" w:before="280"/>
      </w:pPr>
      <w:r>
        <w:rPr>
          <w:rFonts w:ascii="Arial" w:cs="Arial" w:eastAsia="Arial" w:hAnsi="Arial"/>
          <w:b/>
          <w:bCs/>
          <w:color w:val="2563EB"/>
          <w:sz w:val="26"/>
          <w:szCs w:val="26"/>
        </w:rPr>
        <w:t xml:space="preserve">Tier 3 — Do Not Harvest</w:t>
      </w:r>
    </w:p>
    <w:p>
      <w:pPr>
        <w:spacing w:after="80" w:before="80"/>
      </w:pPr>
      <w:r>
        <w:rPr>
          <w:rFonts w:ascii="Arial" w:cs="Arial" w:eastAsia="Arial" w:hAnsi="Arial"/>
          <w:color w:val="374151"/>
          <w:sz w:val="20"/>
          <w:szCs w:val="20"/>
        </w:rPr>
        <w:t xml:space="preserve">Sources that are either too unreliable, too general, carry editorial bias, or actively oppose nuclear energy. None of these belong in Frankie's KB.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Source type</w:t>
            </w:r>
          </w:p>
        </w:tc>
        <w:tc>
          <w:tcPr>
            <w:tcW w:type="dxa" w:w="63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Why excluded</w:t>
            </w:r>
          </w:p>
        </w:tc>
      </w:tr>
      <w:tr>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DC2626"/>
                <w:sz w:val="20"/>
                <w:szCs w:val="20"/>
              </w:rPr>
              <w:t xml:space="preserve">General news media (BBC, Reuters, Guardian)</w:t>
            </w:r>
          </w:p>
        </w:tc>
        <w:tc>
          <w:tcPr>
            <w:tcW w:type="dxa" w:w="6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Too broad, editorial filter applied, not nuclear-specialist. Fine for users to read separately — not appropriate for Frankie to cite as authoritative.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DC2626"/>
                <w:sz w:val="20"/>
                <w:szCs w:val="20"/>
              </w:rPr>
              <w:t xml:space="preserve">Anti-nuclear organisations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No2NuclearPower and similar appear in web searches. Never harvest. Content is advocacy, not information.</w:t>
            </w:r>
          </w:p>
        </w:tc>
      </w:tr>
      <w:tr>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DC2626"/>
                <w:sz w:val="20"/>
                <w:szCs w:val="20"/>
              </w:rPr>
              <w:t xml:space="preserve">Vendor and supplier press releases</w:t>
            </w:r>
          </w:p>
        </w:tc>
        <w:tc>
          <w:tcPr>
            <w:tcW w:type="dxa" w:w="6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Commercial bias. A supplier announcing their own capability is not a reliable source for Frankie.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DC2626"/>
                <w:sz w:val="20"/>
                <w:szCs w:val="20"/>
              </w:rPr>
              <w:t xml:space="preserve">Social media and forums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Too noisy, too unreliable, no editorial process. Not appropriate as a KB source under any circumstances.</w:t>
            </w:r>
          </w:p>
        </w:tc>
      </w:tr>
      <w:tr>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DC2626"/>
                <w:sz w:val="20"/>
                <w:szCs w:val="20"/>
              </w:rPr>
              <w:t xml:space="preserve">Unverified aggregator sites</w:t>
            </w:r>
          </w:p>
        </w:tc>
        <w:tc>
          <w:tcPr>
            <w:tcW w:type="dxa" w:w="6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Sites that republish nuclear news without original reporting or clear attribution. Source quality cannot be guaranteed.</w:t>
            </w:r>
          </w:p>
        </w:tc>
      </w:tr>
    </w:tbl>
    <w:p>
      <w:r>
        <w:rPr>
          <w:sz w:val="20"/>
          <w:szCs w:val="20"/>
        </w:rPr>
        <w:t xml:space="preserve"/>
      </w:r>
    </w:p>
    <w:p>
      <w:r>
        <w:rPr>
          <w:sz w:val="20"/>
          <w:szCs w:val="20"/>
        </w:rPr>
        <w:t xml:space="preserve"/>
      </w:r>
    </w:p>
    <w:p>
      <w:pPr>
        <w:pStyle w:val="Heading1"/>
        <w:pBdr>
          <w:bottom w:val="single" w:color="2563EB" w:sz="6" w:space="4"/>
        </w:pBdr>
        <w:spacing w:after="120" w:before="400"/>
      </w:pPr>
      <w:r>
        <w:rPr>
          <w:rFonts w:ascii="Arial" w:cs="Arial" w:eastAsia="Arial" w:hAnsi="Arial"/>
          <w:b/>
          <w:bCs/>
          <w:color w:val="1B2A4A"/>
          <w:sz w:val="36"/>
          <w:szCs w:val="36"/>
        </w:rPr>
        <w:t xml:space="preserve">Three Use Cases for News in Frankie</w:t>
      </w:r>
    </w:p>
    <w:p>
      <w:pPr>
        <w:spacing w:after="80" w:before="80"/>
      </w:pPr>
      <w:r>
        <w:rPr>
          <w:rFonts w:ascii="Arial" w:cs="Arial" w:eastAsia="Arial" w:hAnsi="Arial"/>
          <w:color w:val="374151"/>
          <w:sz w:val="20"/>
          <w:szCs w:val="20"/>
        </w:rPr>
        <w:t xml:space="preserve">News content serves three distinct purposes in Frankie. Each has different handling, different model requirements, and different presentation rules.</w:t>
      </w:r>
    </w:p>
    <w:p>
      <w:r>
        <w:rPr>
          <w:sz w:val="20"/>
          <w:szCs w:val="20"/>
        </w:rPr>
        <w:t xml:space="preserve"/>
      </w:r>
    </w:p>
    <w:p>
      <w:pPr>
        <w:pStyle w:val="Heading2"/>
        <w:spacing w:after="80" w:before="280"/>
      </w:pPr>
      <w:r>
        <w:rPr>
          <w:rFonts w:ascii="Arial" w:cs="Arial" w:eastAsia="Arial" w:hAnsi="Arial"/>
          <w:b/>
          <w:bCs/>
          <w:color w:val="2563EB"/>
          <w:sz w:val="26"/>
          <w:szCs w:val="26"/>
        </w:rPr>
        <w:t xml:space="preserve">Use Case 1 — Awareness Digest</w:t>
      </w:r>
    </w:p>
    <w:p>
      <w:pPr>
        <w:spacing w:after="80" w:before="80"/>
      </w:pPr>
      <w:r>
        <w:rPr>
          <w:rFonts w:ascii="Arial" w:cs="Arial" w:eastAsia="Arial" w:hAnsi="Arial"/>
          <w:color w:val="374151"/>
          <w:sz w:val="20"/>
          <w:szCs w:val="20"/>
        </w:rPr>
        <w:t xml:space="preserve">Company logs into Frankie. The sidebar or dashboard shows a 'This week in nuclear' panel — three or four headline items from Tier 1 and Tier 2 sources relevant to F4N companies. ONR enforcement notices, NDA procurement signals, NIA policy positions, SMR programme updates.</w:t>
      </w:r>
    </w:p>
    <w:p>
      <w:pPr>
        <w:spacing w:after="80" w:before="80"/>
      </w:pPr>
      <w:r>
        <w:rPr>
          <w:rFonts w:ascii="Arial" w:cs="Arial" w:eastAsia="Arial" w:hAnsi="Arial"/>
          <w:color w:val="374151"/>
          <w:sz w:val="20"/>
          <w:szCs w:val="20"/>
        </w:rPr>
        <w:t xml:space="preserve">This is low risk, high value, Haiku handles it entirely. Harvested daily, cached, served as a formatted digest. No Sonnet needed. Each item links to the original source. Frankie presents it as awareness, not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Model</w:t>
            </w:r>
          </w:p>
        </w:tc>
        <w:tc>
          <w:tcPr>
            <w:tcW w:type="dxa" w:w="7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Haiku — formatting and summarisation of harvested content</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Cost</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~0.05p per digest generation — negligible</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Cadence</w:t>
            </w:r>
          </w:p>
        </w:tc>
        <w:tc>
          <w:tcPr>
            <w:tcW w:type="dxa" w:w="7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Updated daily from RSS feeds and web harvests</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Output</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Three to five formatted items with headline, one-line summary, source attribution, and link</w:t>
            </w:r>
          </w:p>
        </w:tc>
      </w:tr>
    </w:tbl>
    <w:p>
      <w:r>
        <w:rPr>
          <w:sz w:val="20"/>
          <w:szCs w:val="20"/>
        </w:rPr>
        <w:t xml:space="preserve"/>
      </w:r>
    </w:p>
    <w:p>
      <w:pPr>
        <w:pStyle w:val="Heading2"/>
        <w:spacing w:after="80" w:before="280"/>
      </w:pPr>
      <w:r>
        <w:rPr>
          <w:rFonts w:ascii="Arial" w:cs="Arial" w:eastAsia="Arial" w:hAnsi="Arial"/>
          <w:b/>
          <w:bCs/>
          <w:color w:val="2563EB"/>
          <w:sz w:val="26"/>
          <w:szCs w:val="26"/>
        </w:rPr>
        <w:t xml:space="preserve">Use Case 2 — Compliance Signal</w:t>
      </w:r>
    </w:p>
    <w:p>
      <w:pPr>
        <w:spacing w:after="80" w:before="80"/>
      </w:pPr>
      <w:r>
        <w:rPr>
          <w:rFonts w:ascii="Arial" w:cs="Arial" w:eastAsia="Arial" w:hAnsi="Arial"/>
          <w:color w:val="374151"/>
          <w:sz w:val="20"/>
          <w:szCs w:val="20"/>
        </w:rPr>
        <w:t xml:space="preserve">ONR issues an enforcement notice against a company in the mechanical engineering sector for a document control failure. That is directly relevant to every F4N company in the same sector. Frankie surfaces it as a compliance signal — not just the news, but the F4N context.</w:t>
      </w:r>
    </w:p>
    <w:p>
      <w:pPr>
        <w:spacing w:after="80" w:before="80"/>
      </w:pPr>
      <w:r>
        <w:rPr>
          <w:rFonts w:ascii="Arial" w:cs="Arial" w:eastAsia="Arial" w:hAnsi="Arial"/>
          <w:color w:val="374151"/>
          <w:sz w:val="20"/>
          <w:szCs w:val="20"/>
        </w:rPr>
        <w:t xml:space="preserve">This is where Frankie adds value that no general news tool can. The notice says what happened. Frankie adds: here is which F4N criterion this relates to, here is what your document control procedure needs to demonstrate, here is the question an SCC will now ask you about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Model</w:t>
            </w:r>
          </w:p>
        </w:tc>
        <w:tc>
          <w:tcPr>
            <w:tcW w:type="dxa" w:w="7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Haiku retrieves and surfaces the notice. Sonnet adds F4N context if the connection is complex.</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Trigger</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ONR RSS feed signals a new enforcement notice → harvested immediately → Haiku checks relevance against F4N criteria → if relevant, surfaced as a compliance signal</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Output</w:t>
            </w:r>
          </w:p>
        </w:tc>
        <w:tc>
          <w:tcPr>
            <w:tcW w:type="dxa" w:w="7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Notice summary, F4N criterion affected, what it means for the company, link to full notice on GOV.UK</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Trust</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Notice is Tier 1 — cite directly. F4N context is sourced from KB. Always attributable.</w:t>
            </w:r>
          </w:p>
        </w:tc>
      </w:tr>
    </w:tbl>
    <w:p>
      <w:pPr>
        <w:pBdr>
          <w:left w:val="single" w:color="0D9488" w:sz="10" w:space="8"/>
        </w:pBdr>
        <w:shd w:fill="F0FDFA" w:val="clear"/>
        <w:spacing w:after="100" w:before="100"/>
        <w:ind w:left="400"/>
      </w:pPr>
      <w:r>
        <w:rPr>
          <w:rFonts w:ascii="Arial" w:cs="Arial" w:eastAsia="Arial" w:hAnsi="Arial"/>
          <w:i/>
          <w:iCs/>
          <w:color w:val="134E4A"/>
          <w:sz w:val="19"/>
          <w:szCs w:val="19"/>
        </w:rPr>
        <w:t xml:space="preserve">This use case is Frankie at its most valuable. Turning a regulatory enforcement notice into a personalised compliance signal for every relevant F4N company is something no other tool in the market does. It is only possible because Frankie has both the news and the programme knowledge.</w:t>
      </w:r>
    </w:p>
    <w:p>
      <w:r>
        <w:rPr>
          <w:sz w:val="20"/>
          <w:szCs w:val="20"/>
        </w:rPr>
        <w:t xml:space="preserve"/>
      </w:r>
    </w:p>
    <w:p>
      <w:pPr>
        <w:pStyle w:val="Heading2"/>
        <w:spacing w:after="80" w:before="280"/>
      </w:pPr>
      <w:r>
        <w:rPr>
          <w:rFonts w:ascii="Arial" w:cs="Arial" w:eastAsia="Arial" w:hAnsi="Arial"/>
          <w:b/>
          <w:bCs/>
          <w:color w:val="2563EB"/>
          <w:sz w:val="26"/>
          <w:szCs w:val="26"/>
        </w:rPr>
        <w:t xml:space="preserve">Use Case 3 — News Q&amp;A</w:t>
      </w:r>
    </w:p>
    <w:p>
      <w:pPr>
        <w:spacing w:after="80" w:before="80"/>
      </w:pPr>
      <w:r>
        <w:rPr>
          <w:rFonts w:ascii="Arial" w:cs="Arial" w:eastAsia="Arial" w:hAnsi="Arial"/>
          <w:color w:val="374151"/>
          <w:sz w:val="20"/>
          <w:szCs w:val="20"/>
        </w:rPr>
        <w:t xml:space="preserve">Company asks 'what is the latest on Rolls-Royce SMR and what does it mean for our supply chain?' Frankie searches the news KB for recent WNN and NIA coverage, synthesises the relevant points, and frames them against the company's capability profile and F4N status.</w:t>
      </w:r>
    </w:p>
    <w:p>
      <w:pPr>
        <w:spacing w:after="80" w:before="80"/>
      </w:pPr>
      <w:r>
        <w:rPr>
          <w:rFonts w:ascii="Arial" w:cs="Arial" w:eastAsia="Arial" w:hAnsi="Arial"/>
          <w:color w:val="374151"/>
          <w:sz w:val="20"/>
          <w:szCs w:val="20"/>
        </w:rPr>
        <w:t xml:space="preserve">Sonnet handles this — it requires synthesis across multiple news items and grounding in the company's context. Frankie is clear throughout that it is presenting news reporting, not regulatory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Model</w:t>
            </w:r>
          </w:p>
        </w:tc>
        <w:tc>
          <w:tcPr>
            <w:tcW w:type="dxa" w:w="7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Sonnet — synthesis across multiple news sources plus company context</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Source framing</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'According to World Nuclear News (14 June 2026)...' — always attributed, always dated</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KB layer</w:t>
            </w:r>
          </w:p>
        </w:tc>
        <w:tc>
          <w:tcPr>
            <w:tcW w:type="dxa" w:w="7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News chunks tagged content_type: news and source_trust: tier_1 or tier_2. Frankie retrieves and presents with appropriate framing per tier.</w:t>
            </w:r>
          </w:p>
        </w:tc>
      </w:tr>
      <w:tr>
        <w:tc>
          <w:tcPr>
            <w:tcW w:type="dxa" w:w="2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Limitations</w:t>
            </w:r>
          </w:p>
        </w:tc>
        <w:tc>
          <w:tcPr>
            <w:tcW w:type="dxa" w:w="7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Frankie does not speculate beyond what sources say. If the answer is not in the news KB, Frankie says so and suggests where to look.</w:t>
            </w:r>
          </w:p>
        </w:tc>
      </w:tr>
    </w:tbl>
    <w:p>
      <w:r>
        <w:rPr>
          <w:sz w:val="20"/>
          <w:szCs w:val="20"/>
        </w:rPr>
        <w:t xml:space="preserve"/>
      </w:r>
    </w:p>
    <w:p>
      <w:r>
        <w:rPr>
          <w:sz w:val="20"/>
          <w:szCs w:val="20"/>
        </w:rPr>
        <w:t xml:space="preserve"/>
      </w:r>
    </w:p>
    <w:p>
      <w:pPr>
        <w:pStyle w:val="Heading1"/>
        <w:pBdr>
          <w:bottom w:val="single" w:color="2563EB" w:sz="6" w:space="4"/>
        </w:pBdr>
        <w:spacing w:after="120" w:before="400"/>
      </w:pPr>
      <w:r>
        <w:rPr>
          <w:rFonts w:ascii="Arial" w:cs="Arial" w:eastAsia="Arial" w:hAnsi="Arial"/>
          <w:b/>
          <w:bCs/>
          <w:color w:val="1B2A4A"/>
          <w:sz w:val="36"/>
          <w:szCs w:val="36"/>
        </w:rPr>
        <w:t xml:space="preserve">News KB — Tagging and Metadata</w:t>
      </w:r>
    </w:p>
    <w:p>
      <w:pPr>
        <w:spacing w:after="80" w:before="80"/>
      </w:pPr>
      <w:r>
        <w:rPr>
          <w:rFonts w:ascii="Arial" w:cs="Arial" w:eastAsia="Arial" w:hAnsi="Arial"/>
          <w:color w:val="374151"/>
          <w:sz w:val="20"/>
          <w:szCs w:val="20"/>
        </w:rPr>
        <w:t xml:space="preserve">News chunks are stored in the same KB as regulatory content but tagged differently. The metadata is what allows Frankie to present them correctly and for Haiku to filter by relevance.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Metadata field</w:t>
            </w:r>
          </w:p>
        </w:tc>
        <w:tc>
          <w:tcPr>
            <w:tcW w:type="dxa" w:w="24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Example values</w:t>
            </w:r>
          </w:p>
        </w:tc>
        <w:tc>
          <w:tcPr>
            <w:tcW w:type="dxa" w:w="45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content_type</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news, regulatory_guidance, standards, kb_article</w:t>
            </w:r>
          </w:p>
        </w:tc>
        <w:tc>
          <w:tcPr>
            <w:tcW w:type="dxa" w:w="4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Tells Frankie how to present the content and which trust framing to apply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source_trust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tier_1, tier_2</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Determines citation language — 'ONR confirms' vs 'NIA reports'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source_name</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ONR, NIA, World Nuclear News, NDA</w:t>
            </w:r>
          </w:p>
        </w:tc>
        <w:tc>
          <w:tcPr>
            <w:tcW w:type="dxa" w:w="4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Always shown in source attribution — user knows exactly where it came from</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fetched_at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2026-06-15T08:00:00Z</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Shown alongside news content — user knows how recent the information is</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published_at</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2026-06-14T10:30:00Z</w:t>
            </w:r>
          </w:p>
        </w:tc>
        <w:tc>
          <w:tcPr>
            <w:tcW w:type="dxa" w:w="4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The original publication date — distinct from when Frankie harvested it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f4n_relevant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true/false</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Pre-scored by Haiku on harvest — filters noise before it reaches retrieval</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f4n_criteria</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SQEP, document_control, safety_culture</w:t>
            </w:r>
          </w:p>
        </w:tc>
        <w:tc>
          <w:tcPr>
            <w:tcW w:type="dxa" w:w="4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Which F4N criteria this news item relates to — enables compliance signal routing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expires_at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2026-09-15T00:00:00Z</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News chunks older than 90 days downranked in retrieval — prevents stale news surfacing</w:t>
            </w:r>
          </w:p>
        </w:tc>
      </w:tr>
    </w:tbl>
    <w:p>
      <w:r>
        <w:rPr>
          <w:sz w:val="20"/>
          <w:szCs w:val="20"/>
        </w:rPr>
        <w:t xml:space="preserve"/>
      </w:r>
    </w:p>
    <w:p>
      <w:pPr>
        <w:pBdr>
          <w:left w:val="single" w:color="D97706" w:sz="10" w:space="8"/>
        </w:pBdr>
        <w:shd w:fill="FFFBEB" w:val="clear"/>
        <w:spacing w:after="100" w:before="100"/>
        <w:ind w:left="400"/>
      </w:pPr>
      <w:r>
        <w:rPr>
          <w:rFonts w:ascii="Arial" w:cs="Arial" w:eastAsia="Arial" w:hAnsi="Arial"/>
          <w:i/>
          <w:iCs/>
          <w:color w:val="92400E"/>
          <w:sz w:val="19"/>
          <w:szCs w:val="19"/>
        </w:rPr>
        <w:t xml:space="preserve">The expires_at field is important. A news article from eighteen months ago is not news — it is history. Frankie downranks stale news in retrieval so that the awareness digest and compliance signals always reflect the current landscape, not an old one.</w:t>
      </w:r>
    </w:p>
    <w:p>
      <w:r>
        <w:rPr>
          <w:sz w:val="20"/>
          <w:szCs w:val="20"/>
        </w:rPr>
        <w:t xml:space="preserve"/>
      </w:r>
    </w:p>
    <w:p>
      <w:r>
        <w:rPr>
          <w:sz w:val="20"/>
          <w:szCs w:val="20"/>
        </w:rPr>
        <w:t xml:space="preserve"/>
      </w:r>
    </w:p>
    <w:p>
      <w:pPr>
        <w:pStyle w:val="Heading1"/>
        <w:pBdr>
          <w:bottom w:val="single" w:color="2563EB" w:sz="6" w:space="4"/>
        </w:pBdr>
        <w:spacing w:after="120" w:before="400"/>
      </w:pPr>
      <w:r>
        <w:rPr>
          <w:rFonts w:ascii="Arial" w:cs="Arial" w:eastAsia="Arial" w:hAnsi="Arial"/>
          <w:b/>
          <w:bCs/>
          <w:color w:val="1B2A4A"/>
          <w:sz w:val="36"/>
          <w:szCs w:val="36"/>
        </w:rPr>
        <w:t xml:space="preserve">The News Harvester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000"/>
        <w:gridCol w:w="6800"/>
      </w:tblGrid>
      <w:tr>
        <w:trPr>
          <w:tblHeader/>
        </w:trPr>
        <w:tc>
          <w:tcPr>
            <w:tcW w:type="dxa" w:w="5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20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Step</w:t>
            </w:r>
          </w:p>
        </w:tc>
        <w:tc>
          <w:tcPr>
            <w:tcW w:type="dxa" w:w="68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1</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Poll RSS / scrape</w:t>
            </w:r>
          </w:p>
        </w:tc>
        <w:tc>
          <w:tcPr>
            <w:tcW w:type="dxa" w:w="6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Check ONR RSS feed, WNN RSS feed, and NIA web pages for new items since last harvest. Only proceed for new or updated items.</w:t>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2</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Fetch full content</w:t>
            </w:r>
          </w:p>
        </w:tc>
        <w:tc>
          <w:tcPr>
            <w:tcW w:type="dxa" w:w="6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RSS gives headlines and summaries — fetch the full article or document from the source URL for proper chunking.</w:t>
            </w:r>
          </w:p>
        </w:tc>
      </w:tr>
      <w:tr>
        <w:tc>
          <w:tcPr>
            <w:tcW w:type="dxa" w:w="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3</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Parse and chunk</w:t>
            </w:r>
          </w:p>
        </w:tc>
        <w:tc>
          <w:tcPr>
            <w:tcW w:type="dxa" w:w="6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Extract body content, remove navigation and boilerplate. For news articles, typically one chunk per article. For longer regulatory notices, chunk by section.</w:t>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4</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Haiku relevance check</w:t>
            </w:r>
          </w:p>
        </w:tc>
        <w:tc>
          <w:tcPr>
            <w:tcW w:type="dxa" w:w="6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Pass each chunk to Haiku with a simple prompt: is this relevant to F4N nuclear supply chain companies? Yes/No. Set f4n_relevant tag. Discard irrelevant items before embedding — saves cost.</w:t>
            </w:r>
          </w:p>
        </w:tc>
      </w:tr>
      <w:tr>
        <w:tc>
          <w:tcPr>
            <w:tcW w:type="dxa" w:w="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5</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F4N criteria tagging</w:t>
            </w:r>
          </w:p>
        </w:tc>
        <w:tc>
          <w:tcPr>
            <w:tcW w:type="dxa" w:w="6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For relevant items, Haiku identifies which F4N criteria the content relates to. Sets f4n_criteria metadata. Enables compliance signal routing.</w:t>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6</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Embed</w:t>
            </w:r>
          </w:p>
        </w:tc>
        <w:tc>
          <w:tcPr>
            <w:tcW w:type="dxa" w:w="6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Embed relevant chunks via OpenAI. Cost is minimal — a typical daily harvest of 5–10 new articles costs under 0.1p to embed.</w:t>
            </w:r>
          </w:p>
        </w:tc>
      </w:tr>
      <w:tr>
        <w:tc>
          <w:tcPr>
            <w:tcW w:type="dxa" w:w="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7</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Set expiry</w:t>
            </w:r>
          </w:p>
        </w:tc>
        <w:tc>
          <w:tcPr>
            <w:tcW w:type="dxa" w:w="6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Set expires_at to 90 days from fetched_at for news content. Regulatory guidance and standards have no expiry.</w:t>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8</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Publish and alert</w:t>
            </w:r>
          </w:p>
        </w:tc>
        <w:tc>
          <w:tcPr>
            <w:tcW w:type="dxa" w:w="6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New Tier 1 enforcement notices trigger an immediate compliance signal flag. Other content goes into the daily digest queue.</w:t>
            </w:r>
          </w:p>
        </w:tc>
      </w:tr>
    </w:tbl>
    <w:p>
      <w:r>
        <w:rPr>
          <w:sz w:val="20"/>
          <w:szCs w:val="20"/>
        </w:rPr>
        <w:t xml:space="preserve"/>
      </w:r>
    </w:p>
    <w:p>
      <w:r>
        <w:rPr>
          <w:sz w:val="20"/>
          <w:szCs w:val="20"/>
        </w:rPr>
        <w:t xml:space="preserve"/>
      </w:r>
    </w:p>
    <w:p>
      <w:pPr>
        <w:pageBreakBefore/>
      </w:pPr>
      <w:r>
        <w:rPr>
          <w:sz w:val="20"/>
          <w:szCs w:val="20"/>
        </w:rPr>
        <w:t xml:space="preserve"/>
      </w:r>
    </w:p>
    <w:p>
      <w:pPr>
        <w:spacing w:after="80" w:before="0"/>
      </w:pPr>
      <w:r>
        <w:rPr>
          <w:rFonts w:ascii="Arial" w:cs="Arial" w:eastAsia="Arial" w:hAnsi="Arial"/>
          <w:b/>
          <w:bCs/>
          <w:color w:val="2563EB"/>
          <w:sz w:val="18"/>
          <w:szCs w:val="18"/>
        </w:rPr>
        <w:t xml:space="preserve">INFRASTRUCTURE</w:t>
      </w:r>
    </w:p>
    <w:p>
      <w:pPr>
        <w:spacing w:after="120" w:before="0"/>
      </w:pPr>
      <w:r>
        <w:rPr>
          <w:rFonts w:ascii="Arial" w:cs="Arial" w:eastAsia="Arial" w:hAnsi="Arial"/>
          <w:b/>
          <w:bCs/>
          <w:color w:val="1B2A4A"/>
          <w:sz w:val="52"/>
          <w:szCs w:val="52"/>
        </w:rPr>
        <w:t xml:space="preserve">Upload &amp; Storage Architecture</w:t>
      </w:r>
    </w:p>
    <w:p>
      <w:pPr>
        <w:pBdr>
          <w:bottom w:val="single" w:color="2563EB" w:sz="6" w:space="4"/>
        </w:pBdr>
      </w:pPr>
      <w:r>
        <w:rPr>
          <w:sz w:val="20"/>
          <w:szCs w:val="20"/>
        </w:rPr>
        <w:t xml:space="preserve"/>
      </w:r>
    </w:p>
    <w:p>
      <w:r>
        <w:rPr>
          <w:sz w:val="20"/>
          <w:szCs w:val="20"/>
        </w:rPr>
        <w:t xml:space="preserve"/>
      </w:r>
    </w:p>
    <w:p>
      <w:pPr>
        <w:spacing w:after="80" w:before="80"/>
      </w:pPr>
      <w:r>
        <w:rPr>
          <w:rFonts w:ascii="Arial" w:cs="Arial" w:eastAsia="Arial" w:hAnsi="Arial"/>
          <w:color w:val="374151"/>
          <w:sz w:val="20"/>
          <w:szCs w:val="20"/>
        </w:rPr>
        <w:t xml:space="preserve">Document upload is the foundation of several Frankie features — assessment prep evidence, document review, pre-OSV pack generation, and SCC pre-read. The architecture uses existing Azure infrastructure already in place: Azure Blob Storage for file storage, Azure AD for access control, Azure Functions for the upload handler, and GitHub Actions for deployment. No new platforms required.</w:t>
      </w:r>
    </w:p>
    <w:p>
      <w:pPr>
        <w:spacing w:after="80" w:before="80"/>
      </w:pPr>
      <w:r>
        <w:rPr>
          <w:rFonts w:ascii="Arial" w:cs="Arial" w:eastAsia="Arial" w:hAnsi="Arial"/>
          <w:color w:val="374151"/>
          <w:sz w:val="20"/>
          <w:szCs w:val="20"/>
        </w:rPr>
        <w:t xml:space="preserve">Companies interact exclusively through Frankie. There is no SharePoint access, no separate portal, no separate login. Frankie is the interface for everything — uploading, viewing, reviewing, and downloading. SCCs access the same files through the same interface with elevated permissions.</w:t>
      </w:r>
    </w:p>
    <w:p>
      <w:pPr>
        <w:pBdr>
          <w:left w:val="single" w:color="0D9488" w:sz="10" w:space="8"/>
        </w:pBdr>
        <w:shd w:fill="F0FDFA" w:val="clear"/>
        <w:spacing w:after="100" w:before="100"/>
        <w:ind w:left="400"/>
      </w:pPr>
      <w:r>
        <w:rPr>
          <w:rFonts w:ascii="Arial" w:cs="Arial" w:eastAsia="Arial" w:hAnsi="Arial"/>
          <w:i/>
          <w:iCs/>
          <w:color w:val="134E4A"/>
          <w:sz w:val="19"/>
          <w:szCs w:val="19"/>
        </w:rPr>
        <w:t xml:space="preserve">All infrastructure is already in place. Azure Blob Storage is live. Azure AD is active. GitHub deploys to Azure Static Web App via command line. The only new build is the Azure Function upload handler and the Frankie upload UI — estimated one to two days of development.</w:t>
      </w:r>
    </w:p>
    <w:p>
      <w:r>
        <w:rPr>
          <w:sz w:val="20"/>
          <w:szCs w:val="20"/>
        </w:rPr>
        <w:t xml:space="preserve"/>
      </w:r>
    </w:p>
    <w:p>
      <w:r>
        <w:rPr>
          <w:sz w:val="20"/>
          <w:szCs w:val="20"/>
        </w:rPr>
        <w:t xml:space="preserve"/>
      </w:r>
    </w:p>
    <w:p>
      <w:pPr>
        <w:pStyle w:val="Heading1"/>
        <w:pBdr>
          <w:bottom w:val="single" w:color="2563EB" w:sz="6" w:space="4"/>
        </w:pBdr>
        <w:spacing w:after="120" w:before="400"/>
      </w:pPr>
      <w:r>
        <w:rPr>
          <w:rFonts w:ascii="Arial" w:cs="Arial" w:eastAsia="Arial" w:hAnsi="Arial"/>
          <w:b/>
          <w:bCs/>
          <w:color w:val="1B2A4A"/>
          <w:sz w:val="36"/>
          <w:szCs w:val="36"/>
        </w:rPr>
        <w:t xml:space="preserve">Full Infrastructure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24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Service</w:t>
            </w:r>
          </w:p>
        </w:tc>
        <w:tc>
          <w:tcPr>
            <w:tcW w:type="dxa" w:w="45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Role in Frankie</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Front end</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2563EB"/>
                <w:sz w:val="20"/>
                <w:szCs w:val="20"/>
              </w:rPr>
              <w:t xml:space="preserve">Azure Static Web App</w:t>
            </w:r>
          </w:p>
        </w:tc>
        <w:tc>
          <w:tcPr>
            <w:tcW w:type="dxa" w:w="4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Serves Frankie. Deployed from GitHub via command line push. Already live.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Auth</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563EB"/>
                <w:sz w:val="20"/>
                <w:szCs w:val="20"/>
              </w:rPr>
              <w:t xml:space="preserve">Azure Active Directory</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Two roles: company and scc. Controls who sees which company folder. Already active.</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File storage</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2563EB"/>
                <w:sz w:val="20"/>
                <w:szCs w:val="20"/>
              </w:rPr>
              <w:t xml:space="preserve">Azure Blob Storage</w:t>
            </w:r>
          </w:p>
        </w:tc>
        <w:tc>
          <w:tcPr>
            <w:tcW w:type="dxa" w:w="4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Stores all uploaded company documents. Already live. Costs pennies per GB.</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Upload handler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563EB"/>
                <w:sz w:val="20"/>
                <w:szCs w:val="20"/>
              </w:rPr>
              <w:t xml:space="preserve">Azure Functions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Serverless function that receives uploads from Frankie, validates permissions, builds folder path, writes to Blob. Needs building.</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AI layer</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2563EB"/>
                <w:sz w:val="20"/>
                <w:szCs w:val="20"/>
              </w:rPr>
              <w:t xml:space="preserve">Claude API (Anthropic)</w:t>
            </w:r>
          </w:p>
        </w:tc>
        <w:tc>
          <w:tcPr>
            <w:tcW w:type="dxa" w:w="4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Reviews uploaded documents, generates pre-OSV packs, answers questions. Already live.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Embeddings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563EB"/>
                <w:sz w:val="20"/>
                <w:szCs w:val="20"/>
              </w:rPr>
              <w:t xml:space="preserve">OpenAI API</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Embeds KB chunks and queries for vector search. Already live.</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Deployment</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2563EB"/>
                <w:sz w:val="20"/>
                <w:szCs w:val="20"/>
              </w:rPr>
              <w:t xml:space="preserve">GitHub → Azure CLI</w:t>
            </w:r>
          </w:p>
        </w:tc>
        <w:tc>
          <w:tcPr>
            <w:tcW w:type="dxa" w:w="4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Push to GitHub, deploy to Azure via command line. Already in use.</w:t>
            </w:r>
          </w:p>
        </w:tc>
      </w:tr>
    </w:tbl>
    <w:p>
      <w:r>
        <w:rPr>
          <w:sz w:val="20"/>
          <w:szCs w:val="20"/>
        </w:rPr>
        <w:t xml:space="preserve"/>
      </w:r>
    </w:p>
    <w:p>
      <w:r>
        <w:rPr>
          <w:sz w:val="20"/>
          <w:szCs w:val="20"/>
        </w:rPr>
        <w:t xml:space="preserve"/>
      </w:r>
    </w:p>
    <w:p>
      <w:pPr>
        <w:pStyle w:val="Heading1"/>
        <w:pBdr>
          <w:bottom w:val="single" w:color="2563EB" w:sz="6" w:space="4"/>
        </w:pBdr>
        <w:spacing w:after="120" w:before="400"/>
      </w:pPr>
      <w:r>
        <w:rPr>
          <w:rFonts w:ascii="Arial" w:cs="Arial" w:eastAsia="Arial" w:hAnsi="Arial"/>
          <w:b/>
          <w:bCs/>
          <w:color w:val="1B2A4A"/>
          <w:sz w:val="36"/>
          <w:szCs w:val="36"/>
        </w:rPr>
        <w:t xml:space="preserve">Folder Structure</w:t>
      </w:r>
    </w:p>
    <w:p>
      <w:pPr>
        <w:spacing w:after="80" w:before="80"/>
      </w:pPr>
      <w:r>
        <w:rPr>
          <w:rFonts w:ascii="Arial" w:cs="Arial" w:eastAsia="Arial" w:hAnsi="Arial"/>
          <w:color w:val="374151"/>
          <w:sz w:val="20"/>
          <w:szCs w:val="20"/>
        </w:rPr>
        <w:t xml:space="preserve">Every uploaded file lands in a structured path in Azure Blob Storage. The structure is built automatically by the Azure Function based on the company ID, section, and question number. No manual folder creation required.</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Path structure</w:t>
            </w:r>
          </w:p>
        </w:tc>
        <w:tc>
          <w:tcPr>
            <w:tcW w:type="dxa" w:w="53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Example</w:t>
            </w:r>
          </w:p>
        </w:tc>
      </w:tr>
      <w:tr>
        <w:tc>
          <w:tcPr>
            <w:tcW w:type="dxa" w:w="4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2563EB"/>
                <w:sz w:val="18"/>
                <w:szCs w:val="18"/>
              </w:rPr>
              <w:t xml:space="preserve">/companies/{company-id}/</w:t>
            </w:r>
          </w:p>
        </w:tc>
        <w:tc>
          <w:tcPr>
            <w:tcW w:type="dxa" w:w="5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/companies/acme-engineering/</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18"/>
                <w:szCs w:val="18"/>
              </w:rPr>
              <w:t xml:space="preserve">/companies/{company-id}/S{n}Q{n}_{filename}</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/companies/acme-engineering/S1Q1_Quality-Manual.pdf</w:t>
            </w:r>
          </w:p>
        </w:tc>
      </w:tr>
      <w:tr>
        <w:tc>
          <w:tcPr>
            <w:tcW w:type="dxa" w:w="4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2563EB"/>
                <w:sz w:val="18"/>
                <w:szCs w:val="18"/>
              </w:rPr>
              <w:t xml:space="preserve">/companies/{company-id}/S{n}Q{n}_{filename}</w:t>
            </w:r>
          </w:p>
        </w:tc>
        <w:tc>
          <w:tcPr>
            <w:tcW w:type="dxa" w:w="5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/companies/acme-engineering/S1Q2_SQEP-Matrix.docx</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18"/>
                <w:szCs w:val="18"/>
              </w:rPr>
              <w:t xml:space="preserve">/companies/{company-id}/S{n}Q{n}_{filename}</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/companies/acme-engineering/S2Q1_Risk-Register.pdf</w:t>
            </w:r>
          </w:p>
        </w:tc>
      </w:tr>
      <w:tr>
        <w:tc>
          <w:tcPr>
            <w:tcW w:type="dxa" w:w="4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2563EB"/>
                <w:sz w:val="18"/>
                <w:szCs w:val="18"/>
              </w:rPr>
              <w:t xml:space="preserve">/companies/{company-id}/S{n}Q{n}_{filename}</w:t>
            </w:r>
          </w:p>
        </w:tc>
        <w:tc>
          <w:tcPr>
            <w:tcW w:type="dxa" w:w="5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/companies/acme-engineering/S3Q2_Near-Miss-Log.xlsx</w:t>
            </w:r>
          </w:p>
        </w:tc>
      </w:tr>
    </w:tbl>
    <w:p>
      <w:r>
        <w:rPr>
          <w:sz w:val="20"/>
          <w:szCs w:val="20"/>
        </w:rPr>
        <w:t xml:space="preserve"/>
      </w:r>
    </w:p>
    <w:p>
      <w:pPr>
        <w:spacing w:after="80" w:before="80"/>
      </w:pPr>
      <w:r>
        <w:rPr>
          <w:rFonts w:ascii="Arial" w:cs="Arial" w:eastAsia="Arial" w:hAnsi="Arial"/>
          <w:color w:val="374151"/>
          <w:sz w:val="20"/>
          <w:szCs w:val="20"/>
        </w:rPr>
        <w:t xml:space="preserve">The S{n}Q{n} prefix means every file is instantly identifiable by section and question without opening it. SCC can see at a glance which evidence areas are covered and which are missing. Frankie uses the prefix to retrieve the right file when generating the pre-OSV pack or running a document review.</w:t>
      </w:r>
    </w:p>
    <w:p>
      <w:r>
        <w:rPr>
          <w:sz w:val="20"/>
          <w:szCs w:val="20"/>
        </w:rPr>
        <w:t xml:space="preserve"/>
      </w:r>
    </w:p>
    <w:p>
      <w:r>
        <w:rPr>
          <w:sz w:val="20"/>
          <w:szCs w:val="20"/>
        </w:rPr>
        <w:t xml:space="preserve"/>
      </w:r>
    </w:p>
    <w:p>
      <w:pPr>
        <w:pStyle w:val="Heading1"/>
        <w:pBdr>
          <w:bottom w:val="single" w:color="2563EB" w:sz="6" w:space="4"/>
        </w:pBdr>
        <w:spacing w:after="120" w:before="400"/>
      </w:pPr>
      <w:r>
        <w:rPr>
          <w:rFonts w:ascii="Arial" w:cs="Arial" w:eastAsia="Arial" w:hAnsi="Arial"/>
          <w:b/>
          <w:bCs/>
          <w:color w:val="1B2A4A"/>
          <w:sz w:val="36"/>
          <w:szCs w:val="36"/>
        </w:rPr>
        <w:t xml:space="preserve">The Upload Flow — Company Side</w:t>
      </w:r>
    </w:p>
    <w:p>
      <w:pPr>
        <w:spacing w:after="80" w:before="80"/>
      </w:pPr>
      <w:r>
        <w:rPr>
          <w:rFonts w:ascii="Arial" w:cs="Arial" w:eastAsia="Arial" w:hAnsi="Arial"/>
          <w:color w:val="374151"/>
          <w:sz w:val="20"/>
          <w:szCs w:val="20"/>
        </w:rPr>
        <w:t xml:space="preserve">The company never thinks about folders, paths, or file naming. Frankie handles all of that. The experience from the company's perspective is: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000"/>
        <w:gridCol w:w="6800"/>
      </w:tblGrid>
      <w:tr>
        <w:trPr>
          <w:tblHeader/>
        </w:trPr>
        <w:tc>
          <w:tcPr>
            <w:tcW w:type="dxa" w:w="5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20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Step</w:t>
            </w:r>
          </w:p>
        </w:tc>
        <w:tc>
          <w:tcPr>
            <w:tcW w:type="dxa" w:w="68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What the company sees</w:t>
            </w:r>
          </w:p>
        </w:tc>
      </w:tr>
      <w:tr>
        <w:tc>
          <w:tcPr>
            <w:tcW w:type="dxa" w:w="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1</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Assessment question</w:t>
            </w:r>
          </w:p>
        </w:tc>
        <w:tc>
          <w:tcPr>
            <w:tcW w:type="dxa" w:w="6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Frankie presents the assessment question — e.g. Q1: Quality Management System. Shows what evidence is required for this question.</w:t>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2</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Evidence prompt</w:t>
            </w:r>
          </w:p>
        </w:tc>
        <w:tc>
          <w:tcPr>
            <w:tcW w:type="dxa" w:w="6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Frankie tells them specifically what to upload — 'For this question you need your Quality Manual. It should cover document control, quality objectives, and management review.'</w:t>
            </w:r>
          </w:p>
        </w:tc>
      </w:tr>
      <w:tr>
        <w:tc>
          <w:tcPr>
            <w:tcW w:type="dxa" w:w="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3</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Upload button</w:t>
            </w:r>
          </w:p>
        </w:tc>
        <w:tc>
          <w:tcPr>
            <w:tcW w:type="dxa" w:w="6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An upload button appears inline with the question. Company clicks it, picks the file from their device. Supports PDF, Word, and Excel.</w:t>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4</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Automatic naming</w:t>
            </w:r>
          </w:p>
        </w:tc>
        <w:tc>
          <w:tcPr>
            <w:tcW w:type="dxa" w:w="6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Frankie renames the file with the correct prefix automatically — S1Q1_[their filename]. Company does not need to think about naming conventions.</w:t>
            </w:r>
          </w:p>
        </w:tc>
      </w:tr>
      <w:tr>
        <w:tc>
          <w:tcPr>
            <w:tcW w:type="dxa" w:w="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5</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Confirmation</w:t>
            </w:r>
          </w:p>
        </w:tc>
        <w:tc>
          <w:tcPr>
            <w:tcW w:type="dxa" w:w="6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Frankie confirms the file is stored and immediately begins a review — 'Your Quality Manual has been saved. Reviewing it against F4N criteria now...'</w:t>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6</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Instant feedback</w:t>
            </w:r>
          </w:p>
        </w:tc>
        <w:tc>
          <w:tcPr>
            <w:tcW w:type="dxa" w:w="6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Within seconds Frankie returns initial feedback — what the document covers well, what is missing, specific questions they should be able to answer.</w:t>
            </w:r>
          </w:p>
        </w:tc>
      </w:tr>
      <w:tr>
        <w:tc>
          <w:tcPr>
            <w:tcW w:type="dxa" w:w="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7</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Progress update</w:t>
            </w:r>
          </w:p>
        </w:tc>
        <w:tc>
          <w:tcPr>
            <w:tcW w:type="dxa" w:w="6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The assessment prep dashboard updates — Q1 shows a green tick with the filename and Frankie's confidence score for that document.</w:t>
            </w:r>
          </w:p>
        </w:tc>
      </w:tr>
    </w:tbl>
    <w:p>
      <w:r>
        <w:rPr>
          <w:sz w:val="20"/>
          <w:szCs w:val="20"/>
        </w:rPr>
        <w:t xml:space="preserve"/>
      </w:r>
    </w:p>
    <w:p>
      <w:r>
        <w:rPr>
          <w:sz w:val="20"/>
          <w:szCs w:val="20"/>
        </w:rPr>
        <w:t xml:space="preserve"/>
      </w:r>
    </w:p>
    <w:p>
      <w:pPr>
        <w:pStyle w:val="Heading1"/>
        <w:pBdr>
          <w:bottom w:val="single" w:color="2563EB" w:sz="6" w:space="4"/>
        </w:pBdr>
        <w:spacing w:after="120" w:before="400"/>
      </w:pPr>
      <w:r>
        <w:rPr>
          <w:rFonts w:ascii="Arial" w:cs="Arial" w:eastAsia="Arial" w:hAnsi="Arial"/>
          <w:b/>
          <w:bCs/>
          <w:color w:val="1B2A4A"/>
          <w:sz w:val="36"/>
          <w:szCs w:val="36"/>
        </w:rPr>
        <w:t xml:space="preserve">The SCC View</w:t>
      </w:r>
    </w:p>
    <w:p>
      <w:pPr>
        <w:spacing w:after="80" w:before="80"/>
      </w:pPr>
      <w:r>
        <w:rPr>
          <w:rFonts w:ascii="Arial" w:cs="Arial" w:eastAsia="Arial" w:hAnsi="Arial"/>
          <w:color w:val="374151"/>
          <w:sz w:val="20"/>
          <w:szCs w:val="20"/>
        </w:rPr>
        <w:t xml:space="preserve">SCCs access company files through Frankie — no SharePoint, no separate system, same interface they already use. The SCC view is read-only for files but shows additional intelligence Frankie has generated from the uploads.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SCC sees</w:t>
            </w:r>
          </w:p>
        </w:tc>
        <w:tc>
          <w:tcPr>
            <w:tcW w:type="dxa" w:w="65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Company list</w:t>
            </w:r>
          </w:p>
        </w:tc>
        <w:tc>
          <w:tcPr>
            <w:tcW w:type="dxa" w:w="6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All assigned companies with an at-a-glance status — documents uploaded, Frankie review score, last activity date, days to next SCC visit.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Upload progress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'Acme Engineering have uploaded 8 of 14 required documents. 3 documents have low confidence scores. 3 questions have no evidence uploaded yet.'</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Document list</w:t>
            </w:r>
          </w:p>
        </w:tc>
        <w:tc>
          <w:tcPr>
            <w:tcW w:type="dxa" w:w="6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Files listed by section and question with the S{n}Q{n} prefix. Click to view or download directly from Blob Storage through Frankie.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Frankie review notes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For each uploaded document, Frankie's review summary — estimated score, gaps identified, hard questions the company should be able to answer.</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Version history</w:t>
            </w:r>
          </w:p>
        </w:tc>
        <w:tc>
          <w:tcPr>
            <w:tcW w:type="dxa" w:w="6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If a company has uploaded multiple versions of the same document, all versions are visible with timestamps. SCC can see the improvement journey.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1B2A4A"/>
                <w:sz w:val="20"/>
                <w:szCs w:val="20"/>
              </w:rPr>
              <w:t xml:space="preserve">Pre-read pack</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One-click generation of the full pre-meeting pack from all uploaded documents and Frankie review notes. Downloadable as PDF before the visit.</w:t>
            </w:r>
          </w:p>
        </w:tc>
      </w:tr>
    </w:tbl>
    <w:p>
      <w:r>
        <w:rPr>
          <w:sz w:val="20"/>
          <w:szCs w:val="20"/>
        </w:rPr>
        <w:t xml:space="preserve"/>
      </w:r>
    </w:p>
    <w:p>
      <w:r>
        <w:rPr>
          <w:sz w:val="20"/>
          <w:szCs w:val="20"/>
        </w:rPr>
        <w:t xml:space="preserve"/>
      </w:r>
    </w:p>
    <w:p>
      <w:pPr>
        <w:pStyle w:val="Heading1"/>
        <w:pBdr>
          <w:bottom w:val="single" w:color="2563EB" w:sz="6" w:space="4"/>
        </w:pBdr>
        <w:spacing w:after="120" w:before="400"/>
      </w:pPr>
      <w:r>
        <w:rPr>
          <w:rFonts w:ascii="Arial" w:cs="Arial" w:eastAsia="Arial" w:hAnsi="Arial"/>
          <w:b/>
          <w:bCs/>
          <w:color w:val="1B2A4A"/>
          <w:sz w:val="36"/>
          <w:szCs w:val="36"/>
        </w:rPr>
        <w:t xml:space="preserve">Access Control</w:t>
      </w:r>
    </w:p>
    <w:p>
      <w:pPr>
        <w:spacing w:after="80" w:before="80"/>
      </w:pPr>
      <w:r>
        <w:rPr>
          <w:rFonts w:ascii="Arial" w:cs="Arial" w:eastAsia="Arial" w:hAnsi="Arial"/>
          <w:color w:val="374151"/>
          <w:sz w:val="20"/>
          <w:szCs w:val="20"/>
        </w:rPr>
        <w:t xml:space="preserve">Azure AD enforces access at the role level. Two roles are defined in the Frankie application — company and scc. The Azure Function that handles uploads and file retrieval checks the caller's role on every request. No cross-company access is possible at the application layer.</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Role</w:t>
            </w:r>
          </w:p>
        </w:tc>
        <w:tc>
          <w:tcPr>
            <w:tcW w:type="dxa" w:w="20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Can access</w:t>
            </w:r>
          </w:p>
        </w:tc>
        <w:tc>
          <w:tcPr>
            <w:tcW w:type="dxa" w:w="53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Cannot access</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company</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Their own company folder only. Upload and view their own files.</w:t>
            </w:r>
          </w:p>
        </w:tc>
        <w:tc>
          <w:tcPr>
            <w:tcW w:type="dxa" w:w="5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DC2626"/>
                <w:sz w:val="20"/>
                <w:szCs w:val="20"/>
              </w:rPr>
              <w:t xml:space="preserve">Any other company's folder. SCC review notes are read-only for the company.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scc</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All assigned company folders. View, download, generate pre-read pack.</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DC2626"/>
                <w:sz w:val="20"/>
                <w:szCs w:val="20"/>
              </w:rPr>
              <w:t xml:space="preserve">Companies not assigned to them. Cannot upload on behalf of a company.</w:t>
            </w:r>
          </w:p>
        </w:tc>
      </w:tr>
      <w:tr>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admin</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All companies. User management. Cost monitoring dashboard.</w:t>
            </w:r>
          </w:p>
        </w:tc>
        <w:tc>
          <w:tcPr>
            <w:tcW w:type="dxa" w:w="53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DC2626"/>
                <w:sz w:val="20"/>
                <w:szCs w:val="20"/>
              </w:rPr>
              <w:t xml:space="preserve">N/A — full access for NucCol team only.</w:t>
            </w:r>
          </w:p>
        </w:tc>
      </w:tr>
    </w:tbl>
    <w:p>
      <w:r>
        <w:rPr>
          <w:sz w:val="20"/>
          <w:szCs w:val="20"/>
        </w:rPr>
        <w:t xml:space="preserve"/>
      </w:r>
    </w:p>
    <w:p>
      <w:r>
        <w:rPr>
          <w:sz w:val="20"/>
          <w:szCs w:val="20"/>
        </w:rPr>
        <w:t xml:space="preserve"/>
      </w:r>
    </w:p>
    <w:p>
      <w:pPr>
        <w:pStyle w:val="Heading1"/>
        <w:pBdr>
          <w:bottom w:val="single" w:color="2563EB" w:sz="6" w:space="4"/>
        </w:pBdr>
        <w:spacing w:after="120" w:before="400"/>
      </w:pPr>
      <w:r>
        <w:rPr>
          <w:rFonts w:ascii="Arial" w:cs="Arial" w:eastAsia="Arial" w:hAnsi="Arial"/>
          <w:b/>
          <w:bCs/>
          <w:color w:val="1B2A4A"/>
          <w:sz w:val="36"/>
          <w:szCs w:val="36"/>
        </w:rPr>
        <w:t xml:space="preserve">Cost Monitoring</w:t>
      </w:r>
    </w:p>
    <w:p>
      <w:pPr>
        <w:spacing w:after="80" w:before="80"/>
      </w:pPr>
      <w:r>
        <w:rPr>
          <w:rFonts w:ascii="Arial" w:cs="Arial" w:eastAsia="Arial" w:hAnsi="Arial"/>
          <w:color w:val="374151"/>
          <w:sz w:val="20"/>
          <w:szCs w:val="20"/>
        </w:rPr>
        <w:t xml:space="preserve">Three numbers to watch monthly. All visible in Azure Cost Management in the portal. Set a budget alert at a comfortable threshold — £50/month across all Azure services is a reasonable starting point — and Azure will email if anything unexpected happens.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Cost</w:t>
            </w:r>
          </w:p>
        </w:tc>
        <w:tc>
          <w:tcPr>
            <w:tcW w:type="dxa" w:w="24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Current scale estimate</w:t>
            </w:r>
          </w:p>
        </w:tc>
        <w:tc>
          <w:tcPr>
            <w:tcW w:type="dxa" w:w="45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Watch for</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Claude API</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£100–150/month at 50 companies</w:t>
            </w:r>
          </w:p>
        </w:tc>
        <w:tc>
          <w:tcPr>
            <w:tcW w:type="dxa" w:w="4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The number that matters most. Monitor per-feature cost as document review and training roll out. Should scale predictably with usage.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Azure Functions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Under £5/month at current scale</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Spike in invocations could indicate a bug triggering repeated uploads or an unexpected usage pattern.</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Azure Blob Storage</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Under £2/month at current scale</w:t>
            </w:r>
          </w:p>
        </w:tc>
        <w:tc>
          <w:tcPr>
            <w:tcW w:type="dxa" w:w="4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Grows steadily with uploads. At document sizes this is negligible — only a concern at very large scale.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OpenAI Embeddings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Under £1/month</w:t>
            </w:r>
          </w:p>
        </w:tc>
        <w:tc>
          <w:tcPr>
            <w:tcW w:type="dxa" w:w="4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Harvest runs and document embeddings. Only spikes when large KB updates run. Expected and predictable.</w:t>
            </w:r>
          </w:p>
        </w:tc>
      </w:tr>
    </w:tbl>
    <w:p>
      <w:r>
        <w:rPr>
          <w:sz w:val="20"/>
          <w:szCs w:val="20"/>
        </w:rPr>
        <w:t xml:space="preserve"/>
      </w:r>
    </w:p>
    <w:p>
      <w:r>
        <w:rPr>
          <w:sz w:val="20"/>
          <w:szCs w:val="20"/>
        </w:rPr>
        <w:t xml:space="preserve"/>
      </w:r>
    </w:p>
    <w:p>
      <w:pPr>
        <w:pageBreakBefore/>
      </w:pPr>
      <w:r>
        <w:rPr>
          <w:sz w:val="20"/>
          <w:szCs w:val="20"/>
        </w:rPr>
        <w:t xml:space="preserve"/>
      </w:r>
    </w:p>
    <w:p>
      <w:pPr>
        <w:spacing w:after="80" w:before="0"/>
      </w:pPr>
      <w:r>
        <w:rPr>
          <w:rFonts w:ascii="Arial" w:cs="Arial" w:eastAsia="Arial" w:hAnsi="Arial"/>
          <w:b/>
          <w:bCs/>
          <w:color w:val="2563EB"/>
          <w:sz w:val="18"/>
          <w:szCs w:val="18"/>
        </w:rPr>
        <w:t xml:space="preserve">FOUNDING PRINCIPLE</w:t>
      </w:r>
    </w:p>
    <w:p>
      <w:pPr>
        <w:spacing w:after="120" w:before="0"/>
      </w:pPr>
      <w:r>
        <w:rPr>
          <w:rFonts w:ascii="Arial" w:cs="Arial" w:eastAsia="Arial" w:hAnsi="Arial"/>
          <w:b/>
          <w:bCs/>
          <w:color w:val="1B2A4A"/>
          <w:sz w:val="52"/>
          <w:szCs w:val="52"/>
        </w:rPr>
        <w:t xml:space="preserve">Trusted Source, Not New Technology</w:t>
      </w:r>
    </w:p>
    <w:p>
      <w:pPr>
        <w:pBdr>
          <w:bottom w:val="single" w:color="2563EB" w:sz="6" w:space="4"/>
        </w:pBdr>
      </w:pPr>
      <w:r>
        <w:rPr>
          <w:sz w:val="20"/>
          <w:szCs w:val="20"/>
        </w:rPr>
        <w:t xml:space="preserve"/>
      </w:r>
    </w:p>
    <w:p>
      <w:r>
        <w:rPr>
          <w:sz w:val="20"/>
          <w:szCs w:val="20"/>
        </w:rPr>
        <w:t xml:space="preserve"/>
      </w:r>
    </w:p>
    <w:p>
      <w:pPr>
        <w:spacing w:after="80" w:before="80"/>
      </w:pPr>
      <w:r>
        <w:rPr>
          <w:rFonts w:ascii="Arial" w:cs="Arial" w:eastAsia="Arial" w:hAnsi="Arial"/>
          <w:color w:val="374151"/>
          <w:sz w:val="20"/>
          <w:szCs w:val="20"/>
        </w:rPr>
        <w:t xml:space="preserve">Companies are already using AI to understand F4N. They are asking Copilot, ChatGPT, and generic AI tools questions about nuclear supply chain compliance and getting plausible-sounding answers that have no grounding in actual programme requirements. They do not know the answers are wrong. Their documents reflect it. Their SCC visits suffer.</w:t>
      </w:r>
    </w:p>
    <w:p>
      <w:pPr>
        <w:spacing w:after="80" w:before="80"/>
      </w:pPr>
      <w:r>
        <w:rPr>
          <w:rFonts w:ascii="Arial" w:cs="Arial" w:eastAsia="Arial" w:hAnsi="Arial"/>
          <w:color w:val="374151"/>
          <w:sz w:val="20"/>
          <w:szCs w:val="20"/>
        </w:rPr>
        <w:t xml:space="preserve">Frankie does not solve this by building something new. It solves it by giving companies the same AI experience they are already comfortable with — but grounded in verified, programme-specific documentation. Every answer is sourced. Every piece of guidance traces back to real F4N criteria, NucCol-verified templates, or official regulatory material. No hallucinations. No confident nonsense.</w:t>
      </w:r>
    </w:p>
    <w:p>
      <w:pPr>
        <w:pBdr>
          <w:left w:val="single" w:color="0D9488" w:sz="10" w:space="8"/>
        </w:pBdr>
        <w:shd w:fill="F0FDFA" w:val="clear"/>
        <w:spacing w:after="100" w:before="100"/>
        <w:ind w:left="400"/>
      </w:pPr>
      <w:r>
        <w:rPr>
          <w:rFonts w:ascii="Arial" w:cs="Arial" w:eastAsia="Arial" w:hAnsi="Arial"/>
          <w:i/>
          <w:iCs/>
          <w:color w:val="134E4A"/>
          <w:sz w:val="19"/>
          <w:szCs w:val="19"/>
        </w:rPr>
        <w:t xml:space="preserve">We are not making something new. We are giving them a trusted source to use instead. Same interface. Same conversational experience. But when Frankie tells a company what their quality manual needs to say, it is because an SCC verified that standard — not because a language model guessed.</w:t>
      </w:r>
    </w:p>
    <w:p>
      <w:r>
        <w:rPr>
          <w:sz w:val="20"/>
          <w:szCs w:val="20"/>
        </w:rPr>
        <w:t xml:space="preserve"/>
      </w:r>
    </w:p>
    <w:p>
      <w:pPr>
        <w:pStyle w:val="Heading2"/>
        <w:spacing w:after="80" w:before="280"/>
      </w:pPr>
      <w:r>
        <w:rPr>
          <w:rFonts w:ascii="Arial" w:cs="Arial" w:eastAsia="Arial" w:hAnsi="Arial"/>
          <w:b/>
          <w:bCs/>
          <w:color w:val="2563EB"/>
          <w:sz w:val="26"/>
          <w:szCs w:val="26"/>
        </w:rPr>
        <w:t xml:space="preserve">Why This Matters for Document Review</w:t>
      </w:r>
    </w:p>
    <w:p>
      <w:pPr>
        <w:spacing w:after="80" w:before="80"/>
      </w:pPr>
      <w:r>
        <w:rPr>
          <w:rFonts w:ascii="Arial" w:cs="Arial" w:eastAsia="Arial" w:hAnsi="Arial"/>
          <w:color w:val="374151"/>
          <w:sz w:val="20"/>
          <w:szCs w:val="20"/>
        </w:rPr>
        <w:t xml:space="preserve">The hallucination risk is highest precisely where companies need the most help — improving their own documents. A company asking Copilot to review their quality manual against F4N criteria is getting feedback from a model that has never seen an F4N scoring sheet, has no idea what an SCC expects, and cannot distinguish between a document that would score 2 and one that would score 10.</w:t>
      </w:r>
    </w:p>
    <w:p>
      <w:pPr>
        <w:spacing w:after="80" w:before="80"/>
      </w:pPr>
      <w:r>
        <w:rPr>
          <w:rFonts w:ascii="Arial" w:cs="Arial" w:eastAsia="Arial" w:hAnsi="Arial"/>
          <w:color w:val="374151"/>
          <w:sz w:val="20"/>
          <w:szCs w:val="20"/>
        </w:rPr>
        <w:t xml:space="preserve">Frankie's document review is different in kind, not just degree. When Frankie tells a company their SQEP section is too thin, it is because that section is being measured against the actual criteria an SCC will apply. That is not AI assistance. That is expert review delivered at scale.</w:t>
      </w:r>
    </w:p>
    <w:p>
      <w:r>
        <w:rPr>
          <w:sz w:val="20"/>
          <w:szCs w:val="20"/>
        </w:rPr>
        <w:t xml:space="preserve"/>
      </w:r>
    </w:p>
    <w:p>
      <w:pPr>
        <w:pStyle w:val="Heading2"/>
        <w:spacing w:after="80" w:before="280"/>
      </w:pPr>
      <w:r>
        <w:rPr>
          <w:rFonts w:ascii="Arial" w:cs="Arial" w:eastAsia="Arial" w:hAnsi="Arial"/>
          <w:b/>
          <w:bCs/>
          <w:color w:val="2563EB"/>
          <w:sz w:val="26"/>
          <w:szCs w:val="26"/>
        </w:rPr>
        <w:t xml:space="preserve">The Ownership Principle</w:t>
      </w:r>
    </w:p>
    <w:p>
      <w:pPr>
        <w:spacing w:after="80" w:before="80"/>
      </w:pPr>
      <w:r>
        <w:rPr>
          <w:rFonts w:ascii="Arial" w:cs="Arial" w:eastAsia="Arial" w:hAnsi="Arial"/>
          <w:color w:val="374151"/>
          <w:sz w:val="20"/>
          <w:szCs w:val="20"/>
        </w:rPr>
        <w:t xml:space="preserve">Frankie reviews. It critiques. It guides. It asks the hard questions. But it does not write for them.</w:t>
      </w:r>
    </w:p>
    <w:p>
      <w:pPr>
        <w:spacing w:after="80" w:before="80"/>
      </w:pPr>
      <w:r>
        <w:rPr>
          <w:rFonts w:ascii="Arial" w:cs="Arial" w:eastAsia="Arial" w:hAnsi="Arial"/>
          <w:color w:val="374151"/>
          <w:sz w:val="20"/>
          <w:szCs w:val="20"/>
        </w:rPr>
        <w:t xml:space="preserve">If they do not write it, they do not own it. A company that submits a Frankie-generated quality manual cannot explain it to an SCC. They cannot walk an auditor through their document control process because they did not think through their document control process — they just accepted a generated description of one.</w:t>
      </w:r>
    </w:p>
    <w:p>
      <w:pPr>
        <w:spacing w:after="80" w:before="80"/>
      </w:pPr>
      <w:r>
        <w:rPr>
          <w:rFonts w:ascii="Arial" w:cs="Arial" w:eastAsia="Arial" w:hAnsi="Arial"/>
          <w:color w:val="374151"/>
          <w:sz w:val="20"/>
          <w:szCs w:val="20"/>
        </w:rPr>
        <w:t xml:space="preserve">The right model is iterative authorship. Company writes. Frankie reviews. Company improves. Frankie reviews again. By the time an SCC sees the document, the company has been through that process enough times to actually understand what they submitted. That is what makes the OSV conversation productive rather than painful.</w:t>
      </w:r>
    </w:p>
    <w:p>
      <w:pPr>
        <w:pBdr>
          <w:left w:val="single" w:color="D97706" w:sz="10" w:space="8"/>
        </w:pBdr>
        <w:shd w:fill="FFFBEB" w:val="clear"/>
        <w:spacing w:after="100" w:before="100"/>
        <w:ind w:left="400"/>
      </w:pPr>
      <w:r>
        <w:rPr>
          <w:rFonts w:ascii="Arial" w:cs="Arial" w:eastAsia="Arial" w:hAnsi="Arial"/>
          <w:i/>
          <w:iCs/>
          <w:color w:val="92400E"/>
          <w:sz w:val="19"/>
          <w:szCs w:val="19"/>
        </w:rPr>
        <w:t xml:space="preserve">An SCC can tell within ten minutes whether a quality manual was lived in or written for the audit. The language is too clean. Nobody can explain it. The version history is suspiciously tidy. Frankie's job is to make documents that reflect real processes — not documents that describe ideal ones.</w:t>
      </w:r>
    </w:p>
    <w:p>
      <w:r>
        <w:rPr>
          <w:sz w:val="20"/>
          <w:szCs w:val="20"/>
        </w:rPr>
        <w:t xml:space="preserve"/>
      </w:r>
    </w:p>
    <w:p>
      <w:r>
        <w:rPr>
          <w:sz w:val="20"/>
          <w:szCs w:val="20"/>
        </w:rPr>
        <w:t xml:space="preserve"/>
      </w:r>
    </w:p>
    <w:p>
      <w:pPr>
        <w:pageBreakBefore/>
      </w:pPr>
      <w:r>
        <w:rPr>
          <w:sz w:val="20"/>
          <w:szCs w:val="20"/>
        </w:rPr>
        <w:t xml:space="preserve"/>
      </w:r>
    </w:p>
    <w:p>
      <w:pPr>
        <w:spacing w:after="80" w:before="0"/>
      </w:pPr>
      <w:r>
        <w:rPr>
          <w:rFonts w:ascii="Arial" w:cs="Arial" w:eastAsia="Arial" w:hAnsi="Arial"/>
          <w:b/>
          <w:bCs/>
          <w:color w:val="2563EB"/>
          <w:sz w:val="18"/>
          <w:szCs w:val="18"/>
        </w:rPr>
        <w:t xml:space="preserve">THE VISION</w:t>
      </w:r>
    </w:p>
    <w:p>
      <w:pPr>
        <w:spacing w:after="80" w:before="0"/>
      </w:pPr>
      <w:r>
        <w:rPr>
          <w:rFonts w:ascii="Arial" w:cs="Arial" w:eastAsia="Arial" w:hAnsi="Arial"/>
          <w:b/>
          <w:bCs/>
          <w:color w:val="1B2A4A"/>
          <w:sz w:val="52"/>
          <w:szCs w:val="52"/>
        </w:rPr>
        <w:t xml:space="preserve">Frankie at Full Scale</w:t>
      </w:r>
    </w:p>
    <w:p>
      <w:pPr>
        <w:spacing w:after="120" w:before="0"/>
      </w:pPr>
      <w:r>
        <w:rPr>
          <w:rFonts w:ascii="Arial" w:cs="Arial" w:eastAsia="Arial" w:hAnsi="Arial"/>
          <w:b/>
          <w:bCs/>
          <w:color w:val="0D9488"/>
          <w:sz w:val="30"/>
          <w:szCs w:val="30"/>
        </w:rPr>
        <w:t xml:space="preserve">The Nuclear Supply Chain Intelligence Platform</w:t>
      </w:r>
    </w:p>
    <w:p>
      <w:pPr>
        <w:pBdr>
          <w:bottom w:val="single" w:color="2563EB" w:sz="6" w:space="4"/>
        </w:pBdr>
      </w:pPr>
      <w:r>
        <w:rPr>
          <w:sz w:val="20"/>
          <w:szCs w:val="20"/>
        </w:rPr>
        <w:t xml:space="preserve"/>
      </w:r>
    </w:p>
    <w:p>
      <w:r>
        <w:rPr>
          <w:sz w:val="20"/>
          <w:szCs w:val="20"/>
        </w:rPr>
        <w:t xml:space="preserve"/>
      </w:r>
    </w:p>
    <w:p>
      <w:pPr>
        <w:spacing w:after="80" w:before="80"/>
      </w:pPr>
      <w:r>
        <w:rPr>
          <w:rFonts w:ascii="Arial" w:cs="Arial" w:eastAsia="Arial" w:hAnsi="Arial"/>
          <w:color w:val="374151"/>
          <w:sz w:val="20"/>
          <w:szCs w:val="20"/>
        </w:rPr>
        <w:t xml:space="preserve">The six features in this blueprint are the foundation. They prove the model — trusted AI grounded in verified sources, delivering real value to F4N companies. But the destination is larger.</w:t>
      </w:r>
    </w:p>
    <w:p>
      <w:pPr>
        <w:spacing w:after="80" w:before="80"/>
      </w:pPr>
      <w:r>
        <w:rPr>
          <w:rFonts w:ascii="Arial" w:cs="Arial" w:eastAsia="Arial" w:hAnsi="Arial"/>
          <w:color w:val="374151"/>
          <w:sz w:val="20"/>
          <w:szCs w:val="20"/>
        </w:rPr>
        <w:t xml:space="preserve">If Frankie works at programme scale, the next step is to go fully public — pulling from as much real, gathered, verified material as possible across the entire nuclear supply chain ecosystem. Not a chatbot. The trusted AI interface for nuclear supply chain intelligence. The platform that NucCol members, nuclear primes, developers, regulators, and buyers all depend on because it is the only place where the answers are grounded in fact.</w:t>
      </w:r>
    </w:p>
    <w:p>
      <w:pPr>
        <w:spacing w:after="80" w:before="80"/>
      </w:pPr>
      <w:r>
        <w:rPr>
          <w:rFonts w:ascii="Arial" w:cs="Arial" w:eastAsia="Arial" w:hAnsi="Arial"/>
          <w:color w:val="374151"/>
          <w:sz w:val="20"/>
          <w:szCs w:val="20"/>
        </w:rPr>
        <w:t xml:space="preserve">That makes NucCol genuinely valuable at industry level — not just programme level. And the proprietary data NucCol already holds is the moat nobody else can cross.</w:t>
      </w:r>
    </w:p>
    <w:p>
      <w:r>
        <w:rPr>
          <w:sz w:val="20"/>
          <w:szCs w:val="20"/>
        </w:rPr>
        <w:t xml:space="preserve"/>
      </w:r>
    </w:p>
    <w:p>
      <w:r>
        <w:rPr>
          <w:sz w:val="20"/>
          <w:szCs w:val="20"/>
        </w:rPr>
        <w:t xml:space="preserve"/>
      </w:r>
    </w:p>
    <w:p>
      <w:pPr>
        <w:pStyle w:val="Heading1"/>
        <w:pBdr>
          <w:bottom w:val="single" w:color="2563EB" w:sz="6" w:space="4"/>
        </w:pBdr>
        <w:spacing w:after="120" w:before="400"/>
      </w:pPr>
      <w:r>
        <w:rPr>
          <w:rFonts w:ascii="Arial" w:cs="Arial" w:eastAsia="Arial" w:hAnsi="Arial"/>
          <w:b/>
          <w:bCs/>
          <w:color w:val="1B2A4A"/>
          <w:sz w:val="36"/>
          <w:szCs w:val="36"/>
        </w:rPr>
        <w:t xml:space="preserve">The Data Architecture</w:t>
      </w:r>
    </w:p>
    <w:p>
      <w:pPr>
        <w:spacing w:after="80" w:before="80"/>
      </w:pPr>
      <w:r>
        <w:rPr>
          <w:rFonts w:ascii="Arial" w:cs="Arial" w:eastAsia="Arial" w:hAnsi="Arial"/>
          <w:color w:val="374151"/>
          <w:sz w:val="20"/>
          <w:szCs w:val="20"/>
        </w:rPr>
        <w:t xml:space="preserve">At full scale, Frankie pulls from three categories of source — proprietary NucCol data, live public APIs, and harvested reference material. Each has different characteristics, different maintenance requirements, and different value.</w:t>
      </w:r>
    </w:p>
    <w:p>
      <w:r>
        <w:rPr>
          <w:sz w:val="20"/>
          <w:szCs w:val="20"/>
        </w:rPr>
        <w:t xml:space="preserve"/>
      </w:r>
    </w:p>
    <w:p>
      <w:pPr>
        <w:pStyle w:val="Heading2"/>
        <w:spacing w:after="80" w:before="280"/>
      </w:pPr>
      <w:r>
        <w:rPr>
          <w:rFonts w:ascii="Arial" w:cs="Arial" w:eastAsia="Arial" w:hAnsi="Arial"/>
          <w:b/>
          <w:bCs/>
          <w:color w:val="2563EB"/>
          <w:sz w:val="26"/>
          <w:szCs w:val="26"/>
        </w:rPr>
        <w:t xml:space="preserve">Category 1 — Proprietary NucCol Data</w:t>
      </w:r>
    </w:p>
    <w:p>
      <w:pPr>
        <w:spacing w:after="80" w:before="80"/>
      </w:pPr>
      <w:r>
        <w:rPr>
          <w:rFonts w:ascii="Arial" w:cs="Arial" w:eastAsia="Arial" w:hAnsi="Arial"/>
          <w:color w:val="374151"/>
          <w:sz w:val="20"/>
          <w:szCs w:val="20"/>
        </w:rPr>
        <w:t xml:space="preserve">This is the moat. Data nobody else has. Already exists in structured form. This is what makes Frankie different from any generic AI search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80"/>
        <w:gridCol w:w="3080"/>
      </w:tblGrid>
      <w:tr>
        <w:trPr>
          <w:tblHeader/>
        </w:trPr>
        <w:tc>
          <w:tcPr>
            <w:tcW w:type="dxa" w:w="28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Source</w:t>
            </w:r>
          </w:p>
        </w:tc>
        <w:tc>
          <w:tcPr>
            <w:tcW w:type="dxa" w:w="348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What it contains</w:t>
            </w:r>
          </w:p>
        </w:tc>
        <w:tc>
          <w:tcPr>
            <w:tcW w:type="dxa" w:w="308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Value to Frankie</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F4N KB</w:t>
            </w:r>
          </w:p>
        </w:tc>
        <w:tc>
          <w:tcPr>
            <w:tcW w:type="dxa" w:w="34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1,362 chunks of programme documentation, scoring criteria, OSV guidance, worked examples</w:t>
            </w:r>
          </w:p>
        </w:tc>
        <w:tc>
          <w:tcPr>
            <w:tcW w:type="dxa" w:w="3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0D9488"/>
                <w:sz w:val="20"/>
                <w:szCs w:val="20"/>
              </w:rPr>
              <w:t xml:space="preserve">Already loaded. Core retrieval layer.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SCRL database</w:t>
            </w:r>
          </w:p>
        </w:tc>
        <w:tc>
          <w:tcPr>
            <w:tcW w:type="dxa" w:w="3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Verified supplier profiles, capabilities, certifications, F4N scores, commodity groups</w:t>
            </w:r>
          </w:p>
        </w:tc>
        <w:tc>
          <w:tcPr>
            <w:tcW w:type="dxa" w:w="3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D9488"/>
                <w:sz w:val="20"/>
                <w:szCs w:val="20"/>
              </w:rPr>
              <w:t xml:space="preserve">Supplier search, benchmarking, buyer queries</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SCC assessment history</w:t>
            </w:r>
          </w:p>
        </w:tc>
        <w:tc>
          <w:tcPr>
            <w:tcW w:type="dxa" w:w="34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Score trends, common gaps, OSV outcomes by sector and region</w:t>
            </w:r>
          </w:p>
        </w:tc>
        <w:tc>
          <w:tcPr>
            <w:tcW w:type="dxa" w:w="3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0D9488"/>
                <w:sz w:val="20"/>
                <w:szCs w:val="20"/>
              </w:rPr>
              <w:t xml:space="preserve">Pattern intelligence — what fails and why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NucCol verified templates</w:t>
            </w:r>
          </w:p>
        </w:tc>
        <w:tc>
          <w:tcPr>
            <w:tcW w:type="dxa" w:w="3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SCC-approved document templates built to programme standard</w:t>
            </w:r>
          </w:p>
        </w:tc>
        <w:tc>
          <w:tcPr>
            <w:tcW w:type="dxa" w:w="3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D9488"/>
                <w:sz w:val="20"/>
                <w:szCs w:val="20"/>
              </w:rPr>
              <w:t xml:space="preserve">Vault foundation. Highest trust content.</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Uploaded company docs</w:t>
            </w:r>
          </w:p>
        </w:tc>
        <w:tc>
          <w:tcPr>
            <w:tcW w:type="dxa" w:w="34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Quality manuals, SQEP matrices, CSIPs reviewed by Frankie over time</w:t>
            </w:r>
          </w:p>
        </w:tc>
        <w:tc>
          <w:tcPr>
            <w:tcW w:type="dxa" w:w="3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0D9488"/>
                <w:sz w:val="20"/>
                <w:szCs w:val="20"/>
              </w:rPr>
              <w:t xml:space="preserve">Improvement journey. Version history.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Training completions</w:t>
            </w:r>
          </w:p>
        </w:tc>
        <w:tc>
          <w:tcPr>
            <w:tcW w:type="dxa" w:w="3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Who completed what, when, and how they scored</w:t>
            </w:r>
          </w:p>
        </w:tc>
        <w:tc>
          <w:tcPr>
            <w:tcW w:type="dxa" w:w="3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D9488"/>
                <w:sz w:val="20"/>
                <w:szCs w:val="20"/>
              </w:rPr>
              <w:t xml:space="preserve">Compliance evidence layer</w:t>
            </w:r>
          </w:p>
        </w:tc>
      </w:tr>
    </w:tbl>
    <w:p>
      <w:r>
        <w:rPr>
          <w:sz w:val="20"/>
          <w:szCs w:val="20"/>
        </w:rPr>
        <w:t xml:space="preserve"/>
      </w:r>
    </w:p>
    <w:p>
      <w:r>
        <w:rPr>
          <w:sz w:val="20"/>
          <w:szCs w:val="20"/>
        </w:rPr>
        <w:t xml:space="preserve"/>
      </w:r>
    </w:p>
    <w:p>
      <w:pPr>
        <w:pStyle w:val="Heading2"/>
        <w:spacing w:after="80" w:before="280"/>
      </w:pPr>
      <w:r>
        <w:rPr>
          <w:rFonts w:ascii="Arial" w:cs="Arial" w:eastAsia="Arial" w:hAnsi="Arial"/>
          <w:b/>
          <w:bCs/>
          <w:color w:val="2563EB"/>
          <w:sz w:val="26"/>
          <w:szCs w:val="26"/>
        </w:rPr>
        <w:t xml:space="preserve">Category 2 — Live Public APIs</w:t>
      </w:r>
    </w:p>
    <w:p>
      <w:pPr>
        <w:spacing w:after="80" w:before="80"/>
      </w:pPr>
      <w:r>
        <w:rPr>
          <w:rFonts w:ascii="Arial" w:cs="Arial" w:eastAsia="Arial" w:hAnsi="Arial"/>
          <w:color w:val="374151"/>
          <w:sz w:val="20"/>
          <w:szCs w:val="20"/>
        </w:rPr>
        <w:t xml:space="preserve">Real-time data pulled at query time. Always current. No storage required. Best used for data that changes frequently and where latency is acceptable.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3160"/>
      </w:tblGrid>
      <w:tr>
        <w:trPr>
          <w:tblHeader/>
        </w:trPr>
        <w:tc>
          <w:tcPr>
            <w:tcW w:type="dxa" w:w="24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API / Source</w:t>
            </w:r>
          </w:p>
        </w:tc>
        <w:tc>
          <w:tcPr>
            <w:tcW w:type="dxa" w:w="20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Data type</w:t>
            </w:r>
          </w:p>
        </w:tc>
        <w:tc>
          <w:tcPr>
            <w:tcW w:type="dxa" w:w="18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Update frequency</w:t>
            </w:r>
          </w:p>
        </w:tc>
        <w:tc>
          <w:tcPr>
            <w:tcW w:type="dxa" w:w="31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Frankie use case</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Find a Tender (UK Gov)</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Live procurement opportunities</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Daily</w:t>
            </w:r>
          </w:p>
        </w:tc>
        <w:tc>
          <w:tcPr>
            <w:tcW w:type="dxa" w:w="3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Match open contracts to company capability profile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Contracts Finder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Awarded contracts, buyer intent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Weekly</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Show where nuclear spend is flowing</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Companies House API</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Company status, directors</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Real-time</w:t>
            </w:r>
          </w:p>
        </w:tc>
        <w:tc>
          <w:tcPr>
            <w:tcW w:type="dxa" w:w="3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Verify supplier existence before surfacing in searches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ECJU / SPIRE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Export licence data</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Real-time</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Export control training and live licence checking</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ONR Enforcement Notices</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Regulatory enforcement actions</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As issued</w:t>
            </w:r>
          </w:p>
        </w:tc>
        <w:tc>
          <w:tcPr>
            <w:tcW w:type="dxa" w:w="3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Flag relevant enforcement to SCC and company users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Apprenticeship Service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Live apprenticeship vacancies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Daily</w:t>
            </w:r>
          </w:p>
        </w:tc>
        <w:tc>
          <w:tcPr>
            <w:tcW w:type="dxa" w:w="3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SQEP gap signposting</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NSSG Job Board</w:t>
            </w:r>
          </w:p>
        </w:tc>
        <w:tc>
          <w:tcPr>
            <w:tcW w:type="dxa" w:w="2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Nuclear specialist vacancies</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Daily</w:t>
            </w:r>
          </w:p>
        </w:tc>
        <w:tc>
          <w:tcPr>
            <w:tcW w:type="dxa" w:w="3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Resource gap signposting in SQEP diagnostic</w:t>
            </w:r>
          </w:p>
        </w:tc>
      </w:tr>
    </w:tbl>
    <w:p>
      <w:r>
        <w:rPr>
          <w:sz w:val="20"/>
          <w:szCs w:val="20"/>
        </w:rPr>
        <w:t xml:space="preserve"/>
      </w:r>
    </w:p>
    <w:p>
      <w:pPr>
        <w:pBdr>
          <w:left w:val="single" w:color="D97706" w:sz="10" w:space="8"/>
        </w:pBdr>
        <w:shd w:fill="FFFBEB" w:val="clear"/>
        <w:spacing w:after="100" w:before="100"/>
        <w:ind w:left="400"/>
      </w:pPr>
      <w:r>
        <w:rPr>
          <w:rFonts w:ascii="Arial" w:cs="Arial" w:eastAsia="Arial" w:hAnsi="Arial"/>
          <w:i/>
          <w:iCs/>
          <w:color w:val="92400E"/>
          <w:sz w:val="19"/>
          <w:szCs w:val="19"/>
        </w:rPr>
        <w:t xml:space="preserve">Live APIs are powerful but brittle. If an API goes down or changes, Frankie breaks for that use case. All live API integrations need a graceful fallback — cached last-known data or a clear message that real-time data is temporarily unavailable.</w:t>
      </w:r>
    </w:p>
    <w:p>
      <w:r>
        <w:rPr>
          <w:sz w:val="20"/>
          <w:szCs w:val="20"/>
        </w:rPr>
        <w:t xml:space="preserve"/>
      </w:r>
    </w:p>
    <w:p>
      <w:r>
        <w:rPr>
          <w:sz w:val="20"/>
          <w:szCs w:val="20"/>
        </w:rPr>
        <w:t xml:space="preserve"/>
      </w:r>
    </w:p>
    <w:p>
      <w:pPr>
        <w:pStyle w:val="Heading2"/>
        <w:spacing w:after="80" w:before="280"/>
      </w:pPr>
      <w:r>
        <w:rPr>
          <w:rFonts w:ascii="Arial" w:cs="Arial" w:eastAsia="Arial" w:hAnsi="Arial"/>
          <w:b/>
          <w:bCs/>
          <w:color w:val="2563EB"/>
          <w:sz w:val="26"/>
          <w:szCs w:val="26"/>
        </w:rPr>
        <w:t xml:space="preserve">Category 3 — Harvested Reference Material</w:t>
      </w:r>
    </w:p>
    <w:p>
      <w:pPr>
        <w:spacing w:after="80" w:before="80"/>
      </w:pPr>
      <w:r>
        <w:rPr>
          <w:rFonts w:ascii="Arial" w:cs="Arial" w:eastAsia="Arial" w:hAnsi="Arial"/>
          <w:color w:val="374151"/>
          <w:sz w:val="20"/>
          <w:szCs w:val="20"/>
        </w:rPr>
        <w:t xml:space="preserve">Documents, guidance, standards, and publications that don't have APIs but are publicly available and change infrequently. These are fetched, processed, chunked, embedded, and stored in the KB as reference material. They need periodic review and refresh — not real-time updating.</w:t>
      </w:r>
    </w:p>
    <w:p>
      <w:pPr>
        <w:spacing w:after="80" w:before="80"/>
      </w:pPr>
      <w:r>
        <w:rPr>
          <w:rFonts w:ascii="Arial" w:cs="Arial" w:eastAsia="Arial" w:hAnsi="Arial"/>
          <w:color w:val="374151"/>
          <w:sz w:val="20"/>
          <w:szCs w:val="20"/>
        </w:rPr>
        <w:t xml:space="preserve">This is the right approach for regulatory and standards material. ONR safety assessment principles, IAEA guidance, HSE nuclear guidance — these change on a timescale of months or years. Storing them as verified reference material means Frankie can answer questions against them instantly without an API call, and the source is always cited.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560"/>
        <w:gridCol w:w="3200"/>
      </w:tblGrid>
      <w:tr>
        <w:trPr>
          <w:tblHeader/>
        </w:trPr>
        <w:tc>
          <w:tcPr>
            <w:tcW w:type="dxa" w:w="18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Source</w:t>
            </w:r>
          </w:p>
        </w:tc>
        <w:tc>
          <w:tcPr>
            <w:tcW w:type="dxa" w:w="28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Material</w:t>
            </w:r>
          </w:p>
        </w:tc>
        <w:tc>
          <w:tcPr>
            <w:tcW w:type="dxa" w:w="15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Refresh</w:t>
            </w:r>
          </w:p>
        </w:tc>
        <w:tc>
          <w:tcPr>
            <w:tcW w:type="dxa" w:w="32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KB approach</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ONR</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Safety Assessment Principles, technical assessment guides, enforcement policy</w:t>
            </w:r>
          </w:p>
        </w:tc>
        <w:tc>
          <w:tcPr>
            <w:tcW w:type="dxa" w:w="1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D97706"/>
                <w:sz w:val="20"/>
                <w:szCs w:val="20"/>
              </w:rPr>
              <w:t xml:space="preserve">Annual</w:t>
            </w:r>
          </w:p>
        </w:tc>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Harvest on publication, chunk by section, embed and store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IAEA</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Safety standards series, technical documents, nuclear security guidance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D97706"/>
                <w:sz w:val="20"/>
                <w:szCs w:val="20"/>
              </w:rPr>
              <w:t xml:space="preserve">Annual</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Harvest key series relevant to supply chain</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HSE</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Nuclear site licence conditions, L series guidance</w:t>
            </w:r>
          </w:p>
        </w:tc>
        <w:tc>
          <w:tcPr>
            <w:tcW w:type="dxa" w:w="1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D97706"/>
                <w:sz w:val="20"/>
                <w:szCs w:val="20"/>
              </w:rPr>
              <w:t xml:space="preserve">Annual</w:t>
            </w:r>
          </w:p>
        </w:tc>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Harvest and store, flag when superseded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ISO / BSI</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ISO 19443, ISO 9001, nuclear-specific standards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D97706"/>
                <w:sz w:val="20"/>
                <w:szCs w:val="20"/>
              </w:rPr>
              <w:t xml:space="preserve">3–5 years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Store on access, reference by clause number</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NDA</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Strategy documents, project publications, site restoration plans</w:t>
            </w:r>
          </w:p>
        </w:tc>
        <w:tc>
          <w:tcPr>
            <w:tcW w:type="dxa" w:w="1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D97706"/>
                <w:sz w:val="20"/>
                <w:szCs w:val="20"/>
              </w:rPr>
              <w:t xml:space="preserve">Quarterly</w:t>
            </w:r>
          </w:p>
        </w:tc>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Harvest public publications, store by site and topic</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WNA / NIA</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Industry reports, sector statistics, market intelligence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D97706"/>
                <w:sz w:val="20"/>
                <w:szCs w:val="20"/>
              </w:rPr>
              <w:t xml:space="preserve">Annual</w:t>
            </w:r>
          </w:p>
        </w:tc>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Harvest annual publications as market context</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Nuclear Sector Deal</w:t>
            </w:r>
          </w:p>
        </w:tc>
        <w:tc>
          <w:tcPr>
            <w:tcW w:type="dxa" w:w="2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Government commitments, skills targets, investment pipeline</w:t>
            </w:r>
          </w:p>
        </w:tc>
        <w:tc>
          <w:tcPr>
            <w:tcW w:type="dxa" w:w="1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D97706"/>
                <w:sz w:val="20"/>
                <w:szCs w:val="20"/>
              </w:rPr>
              <w:t xml:space="preserve">As updated</w:t>
            </w:r>
          </w:p>
        </w:tc>
        <w:tc>
          <w:tcPr>
            <w:tcW w:type="dxa" w:w="3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Store as policy context for tender and skills queries</w:t>
            </w:r>
          </w:p>
        </w:tc>
      </w:tr>
    </w:tbl>
    <w:p>
      <w:r>
        <w:rPr>
          <w:sz w:val="20"/>
          <w:szCs w:val="20"/>
        </w:rPr>
        <w:t xml:space="preserve"/>
      </w:r>
    </w:p>
    <w:p>
      <w:r>
        <w:rPr>
          <w:sz w:val="20"/>
          <w:szCs w:val="20"/>
        </w:rPr>
        <w:t xml:space="preserve"/>
      </w:r>
    </w:p>
    <w:p>
      <w:pPr>
        <w:pStyle w:val="Heading1"/>
        <w:pBdr>
          <w:bottom w:val="single" w:color="2563EB" w:sz="6" w:space="4"/>
        </w:pBdr>
        <w:spacing w:after="120" w:before="400"/>
      </w:pPr>
      <w:r>
        <w:rPr>
          <w:rFonts w:ascii="Arial" w:cs="Arial" w:eastAsia="Arial" w:hAnsi="Arial"/>
          <w:b/>
          <w:bCs/>
          <w:color w:val="1B2A4A"/>
          <w:sz w:val="36"/>
          <w:szCs w:val="36"/>
        </w:rPr>
        <w:t xml:space="preserve">Live API vs Harvested — Decision Framework</w:t>
      </w:r>
    </w:p>
    <w:p>
      <w:pPr>
        <w:spacing w:after="80" w:before="80"/>
      </w:pPr>
      <w:r>
        <w:rPr>
          <w:rFonts w:ascii="Arial" w:cs="Arial" w:eastAsia="Arial" w:hAnsi="Arial"/>
          <w:color w:val="374151"/>
          <w:sz w:val="20"/>
          <w:szCs w:val="20"/>
        </w:rPr>
        <w:t xml:space="preserve">The right approach for each data source depends on four factors: how often it changes, whether latency matters, whether offline access is needed, and whether a reliable API exists.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1600"/>
        <w:gridCol w:w="1600"/>
        <w:gridCol w:w="1600"/>
        <w:gridCol w:w="1600"/>
      </w:tblGrid>
      <w:tr>
        <w:trPr>
          <w:tblHeader/>
        </w:trPr>
        <w:tc>
          <w:tcPr>
            <w:tcW w:type="dxa" w:w="29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Question</w:t>
            </w:r>
          </w:p>
        </w:tc>
        <w:tc>
          <w:tcPr>
            <w:tcW w:type="dxa" w:w="16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Live API</w:t>
            </w:r>
          </w:p>
        </w:tc>
        <w:tc>
          <w:tcPr>
            <w:tcW w:type="dxa" w:w="16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Harvested</w:t>
            </w:r>
          </w:p>
        </w:tc>
        <w:tc>
          <w:tcPr>
            <w:tcW w:type="dxa" w:w="16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Hybrid cache</w:t>
            </w:r>
          </w:p>
        </w:tc>
        <w:tc>
          <w:tcPr>
            <w:tcW w:type="dxa" w:w="160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Example</w:t>
            </w:r>
          </w:p>
        </w:tc>
      </w:tr>
      <w:tr>
        <w:tc>
          <w:tcPr>
            <w:tcW w:type="dxa" w:w="2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Changes daily or more?</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 Use live</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DC2626"/>
                <w:sz w:val="20"/>
                <w:szCs w:val="20"/>
              </w:rPr>
              <w:t xml:space="preserve">✗ Goes stale</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Contract opps, job vacancies</w:t>
            </w:r>
          </w:p>
        </w:tc>
      </w:tr>
      <w:tr>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Changes monthly or less?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DC2626"/>
                <w:sz w:val="20"/>
                <w:szCs w:val="20"/>
              </w:rPr>
              <w:t xml:space="preserve">✗ Wasteful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 Store it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ONR guidance, ISO standards</w:t>
            </w:r>
          </w:p>
        </w:tc>
      </w:tr>
      <w:tr>
        <w:tc>
          <w:tcPr>
            <w:tcW w:type="dxa" w:w="2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Needs offline / no API?</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DC2626"/>
                <w:sz w:val="20"/>
                <w:szCs w:val="20"/>
              </w:rPr>
              <w:t xml:space="preserve">✗ Won't work</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 Store it</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BSI standards, IAEA docs</w:t>
            </w:r>
          </w:p>
        </w:tc>
      </w:tr>
      <w:tr>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Has a reliable public API?</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 Use live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Companies House, Find a Tender</w:t>
            </w:r>
          </w:p>
        </w:tc>
      </w:tr>
      <w:tr>
        <w:tc>
          <w:tcPr>
            <w:tcW w:type="dxa" w:w="2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Must be cited with version?</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 Version it</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Regulatory guidance, criteria</w:t>
            </w:r>
          </w:p>
        </w:tc>
      </w:tr>
      <w:tr>
        <w:tc>
          <w:tcPr>
            <w:tcW w:type="dxa" w:w="2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Real-time critical to user?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 Use live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Live tender values, co. status</w:t>
            </w:r>
          </w:p>
        </w:tc>
      </w:tr>
      <w:tr>
        <w:tc>
          <w:tcPr>
            <w:tcW w:type="dxa" w:w="2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Volume too high to store?</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DC2626"/>
                <w:sz w:val="20"/>
                <w:szCs w:val="20"/>
              </w:rPr>
              <w:t xml:space="preserve">✗ Too large</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16A34A"/>
                <w:sz w:val="20"/>
                <w:szCs w:val="20"/>
              </w:rPr>
              <w:t xml:space="preserve">✓ Cache recent</w:t>
            </w:r>
          </w:p>
        </w:tc>
        <w:tc>
          <w:tcPr>
            <w:tcW w:type="dxa" w:w="1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18"/>
                <w:szCs w:val="18"/>
              </w:rPr>
              <w:t xml:space="preserve">News feeds, enforcement notices</w:t>
            </w:r>
          </w:p>
        </w:tc>
      </w:tr>
    </w:tbl>
    <w:p>
      <w:r>
        <w:rPr>
          <w:sz w:val="20"/>
          <w:szCs w:val="20"/>
        </w:rPr>
        <w:t xml:space="preserve"/>
      </w:r>
    </w:p>
    <w:p>
      <w:r>
        <w:rPr>
          <w:sz w:val="20"/>
          <w:szCs w:val="20"/>
        </w:rPr>
        <w:t xml:space="preserve"/>
      </w:r>
    </w:p>
    <w:p>
      <w:pPr>
        <w:pStyle w:val="Heading1"/>
        <w:pBdr>
          <w:bottom w:val="single" w:color="2563EB" w:sz="6" w:space="4"/>
        </w:pBdr>
        <w:spacing w:after="120" w:before="400"/>
      </w:pPr>
      <w:r>
        <w:rPr>
          <w:rFonts w:ascii="Arial" w:cs="Arial" w:eastAsia="Arial" w:hAnsi="Arial"/>
          <w:b/>
          <w:bCs/>
          <w:color w:val="1B2A4A"/>
          <w:sz w:val="36"/>
          <w:szCs w:val="36"/>
        </w:rPr>
        <w:t xml:space="preserve">The Harvest Pipeline</w:t>
      </w:r>
    </w:p>
    <w:p>
      <w:pPr>
        <w:spacing w:after="80" w:before="80"/>
      </w:pPr>
      <w:r>
        <w:rPr>
          <w:rFonts w:ascii="Arial" w:cs="Arial" w:eastAsia="Arial" w:hAnsi="Arial"/>
          <w:color w:val="374151"/>
          <w:sz w:val="20"/>
          <w:szCs w:val="20"/>
        </w:rPr>
        <w:t xml:space="preserve">Harvested reference material needs a repeatable process from public document to searchable KB chunk. This pipeline runs on a schedule — daily for fast-changing sources, quarterly for stable ones.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840"/>
        <w:gridCol w:w="6960"/>
      </w:tblGrid>
      <w:tr>
        <w:trPr>
          <w:tblHeader/>
        </w:trPr>
        <w:tc>
          <w:tcPr>
            <w:tcW w:type="dxa" w:w="5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184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Stage</w:t>
            </w:r>
          </w:p>
        </w:tc>
        <w:tc>
          <w:tcPr>
            <w:tcW w:type="dxa" w:w="69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1</w:t>
            </w:r>
          </w:p>
        </w:tc>
        <w:tc>
          <w:tcPr>
            <w:tcW w:type="dxa" w:w="18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Fetch</w:t>
            </w:r>
          </w:p>
        </w:tc>
        <w:tc>
          <w:tcPr>
            <w:tcW w:type="dxa" w:w="6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Script fetches the source document — PDF, HTML, or structured data — from the official URL. Stores raw copy with fetch date and source URL.</w:t>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2</w:t>
            </w:r>
          </w:p>
        </w:tc>
        <w:tc>
          <w:tcPr>
            <w:tcW w:type="dxa" w:w="18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Parse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Document is parsed into clean text. PDFs use text extraction. HTML is stripped of navigation and boilerplate. Tables and structured content are preserved.</w:t>
            </w:r>
          </w:p>
        </w:tc>
      </w:tr>
      <w:tr>
        <w:tc>
          <w:tcPr>
            <w:tcW w:type="dxa" w:w="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3</w:t>
            </w:r>
          </w:p>
        </w:tc>
        <w:tc>
          <w:tcPr>
            <w:tcW w:type="dxa" w:w="18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Chunk</w:t>
            </w:r>
          </w:p>
        </w:tc>
        <w:tc>
          <w:tcPr>
            <w:tcW w:type="dxa" w:w="6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Text is split into semantic chunks — typically by section heading or 400-word blocks. Each chunk inherits metadata: source, section, document date, fetch date, URL.</w:t>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4</w:t>
            </w:r>
          </w:p>
        </w:tc>
        <w:tc>
          <w:tcPr>
            <w:tcW w:type="dxa" w:w="18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Embed</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Each chunk is embedded using OpenAI text-embedding-3-small. Vectors stored in kb_vectors.json alongside the chunk.</w:t>
            </w:r>
          </w:p>
        </w:tc>
      </w:tr>
      <w:tr>
        <w:tc>
          <w:tcPr>
            <w:tcW w:type="dxa" w:w="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5</w:t>
            </w:r>
          </w:p>
        </w:tc>
        <w:tc>
          <w:tcPr>
            <w:tcW w:type="dxa" w:w="18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Validate</w:t>
            </w:r>
          </w:p>
        </w:tc>
        <w:tc>
          <w:tcPr>
            <w:tcW w:type="dxa" w:w="6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Spot-check: random sample reviewed for content quality and correct metadata. Malformed or empty chunks flagged and excluded.</w:t>
            </w:r>
          </w:p>
        </w:tc>
      </w:tr>
      <w:tr>
        <w:tc>
          <w:tcPr>
            <w:tcW w:type="dxa" w:w="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6</w:t>
            </w:r>
          </w:p>
        </w:tc>
        <w:tc>
          <w:tcPr>
            <w:tcW w:type="dxa" w:w="18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Version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Previous version of the same source is archived, not deleted. Frankie can answer 'what changed between the 2023 and 2024 ONR guidance' if both versions are stored.</w:t>
            </w:r>
          </w:p>
        </w:tc>
      </w:tr>
      <w:tr>
        <w:tc>
          <w:tcPr>
            <w:tcW w:type="dxa" w:w="5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7</w:t>
            </w:r>
          </w:p>
        </w:tc>
        <w:tc>
          <w:tcPr>
            <w:tcW w:type="dxa" w:w="18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Publish</w:t>
            </w:r>
          </w:p>
        </w:tc>
        <w:tc>
          <w:tcPr>
            <w:tcW w:type="dxa" w:w="6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New chunks go live in the KB. Frankie immediately gains the ability to answer against the new material. No code changes required.</w:t>
            </w:r>
          </w:p>
        </w:tc>
      </w:tr>
    </w:tbl>
    <w:p>
      <w:r>
        <w:rPr>
          <w:sz w:val="20"/>
          <w:szCs w:val="20"/>
        </w:rPr>
        <w:t xml:space="preserve"/>
      </w:r>
    </w:p>
    <w:p>
      <w:r>
        <w:rPr>
          <w:sz w:val="20"/>
          <w:szCs w:val="20"/>
        </w:rPr>
        <w:t xml:space="preserve"/>
      </w:r>
    </w:p>
    <w:p>
      <w:pPr>
        <w:pStyle w:val="Heading1"/>
        <w:pBdr>
          <w:bottom w:val="single" w:color="2563EB" w:sz="6" w:space="4"/>
        </w:pBdr>
        <w:spacing w:after="120" w:before="400"/>
      </w:pPr>
      <w:r>
        <w:rPr>
          <w:rFonts w:ascii="Arial" w:cs="Arial" w:eastAsia="Arial" w:hAnsi="Arial"/>
          <w:b/>
          <w:bCs/>
          <w:color w:val="1B2A4A"/>
          <w:sz w:val="36"/>
          <w:szCs w:val="36"/>
        </w:rPr>
        <w:t xml:space="preserve">What Full Scale Looks Like</w:t>
      </w:r>
    </w:p>
    <w:p>
      <w:pPr>
        <w:spacing w:after="80" w:before="80"/>
      </w:pPr>
      <w:r>
        <w:rPr>
          <w:rFonts w:ascii="Arial" w:cs="Arial" w:eastAsia="Arial" w:hAnsi="Arial"/>
          <w:color w:val="374151"/>
          <w:sz w:val="20"/>
          <w:szCs w:val="20"/>
        </w:rPr>
        <w:t xml:space="preserve">The journey from F4N programme tool to nuclear supply chain intelligence platform is a three-stage build. Each stage is valuable in its own right and funds the next.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1960"/>
        <w:gridCol w:w="3480"/>
        <w:gridCol w:w="3080"/>
      </w:tblGrid>
      <w:tr>
        <w:trPr>
          <w:tblHeader/>
        </w:trPr>
        <w:tc>
          <w:tcPr>
            <w:tcW w:type="dxa" w:w="84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Stage</w:t>
            </w:r>
          </w:p>
        </w:tc>
        <w:tc>
          <w:tcPr>
            <w:tcW w:type="dxa" w:w="196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Name</w:t>
            </w:r>
          </w:p>
        </w:tc>
        <w:tc>
          <w:tcPr>
            <w:tcW w:type="dxa" w:w="348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Frankie covers</w:t>
            </w:r>
          </w:p>
        </w:tc>
        <w:tc>
          <w:tcPr>
            <w:tcW w:type="dxa" w:w="3080"/>
            <w:tcBorders>
              <w:top w:val="single" w:color="CBD5E1" w:sz="1"/>
              <w:left w:val="single" w:color="CBD5E1" w:sz="1"/>
              <w:bottom w:val="single" w:color="CBD5E1" w:sz="1"/>
              <w:right w:val="single" w:color="CBD5E1"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Who uses it</w:t>
            </w:r>
          </w:p>
        </w:tc>
      </w:tr>
      <w:tr>
        <w:tc>
          <w:tcPr>
            <w:tcW w:type="dxa" w:w="8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1</w:t>
            </w:r>
          </w:p>
        </w:tc>
        <w:tc>
          <w:tcPr>
            <w:tcW w:type="dxa" w:w="1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Programme Tool</w:t>
            </w:r>
          </w:p>
        </w:tc>
        <w:tc>
          <w:tcPr>
            <w:tcW w:type="dxa" w:w="34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F4N KB, NucCol vault, SCRL data, SharePoint docs. The six features in this blueprint.</w:t>
            </w:r>
          </w:p>
        </w:tc>
        <w:tc>
          <w:tcPr>
            <w:tcW w:type="dxa" w:w="3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F4N companies, SCCs, NucCol team</w:t>
            </w:r>
          </w:p>
        </w:tc>
      </w:tr>
      <w:tr>
        <w:tc>
          <w:tcPr>
            <w:tcW w:type="dxa" w:w="8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2</w:t>
            </w:r>
          </w:p>
        </w:tc>
        <w:tc>
          <w:tcPr>
            <w:tcW w:type="dxa" w:w="1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Sector Platform</w:t>
            </w:r>
          </w:p>
        </w:tc>
        <w:tc>
          <w:tcPr>
            <w:tcW w:type="dxa" w:w="3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Add ONR, IAEA, HSE, ISO 19443, NDA, live procurement APIs, compliance training sources. Harvested and live.</w:t>
            </w:r>
          </w:p>
        </w:tc>
        <w:tc>
          <w:tcPr>
            <w:tcW w:type="dxa" w:w="3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Nuclear supply chain broadly — primes, Tier 1s, developers, buyers</w:t>
            </w:r>
          </w:p>
        </w:tc>
      </w:tr>
      <w:tr>
        <w:tc>
          <w:tcPr>
            <w:tcW w:type="dxa" w:w="8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center"/>
            </w:pPr>
            <w:r>
              <w:rPr>
                <w:rFonts w:ascii="Arial" w:cs="Arial" w:eastAsia="Arial" w:hAnsi="Arial"/>
                <w:b/>
                <w:bCs/>
                <w:color w:val="2563EB"/>
                <w:sz w:val="20"/>
                <w:szCs w:val="20"/>
              </w:rPr>
              <w:t xml:space="preserve">3</w:t>
            </w:r>
          </w:p>
        </w:tc>
        <w:tc>
          <w:tcPr>
            <w:tcW w:type="dxa" w:w="1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bCs/>
                <w:color w:val="374151"/>
                <w:sz w:val="20"/>
                <w:szCs w:val="20"/>
              </w:rPr>
              <w:t xml:space="preserve">Industry Layer</w:t>
            </w:r>
          </w:p>
        </w:tc>
        <w:tc>
          <w:tcPr>
            <w:tcW w:type="dxa" w:w="34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374151"/>
                <w:sz w:val="20"/>
                <w:szCs w:val="20"/>
              </w:rPr>
              <w:t xml:space="preserve">Full public platform. All verified sources. Live APIs for contracts, enforcement, vacancies. Proprietary NucCol data as anchor.</w:t>
            </w:r>
          </w:p>
        </w:tc>
        <w:tc>
          <w:tcPr>
            <w:tcW w:type="dxa" w:w="3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center"/>
          </w:tcPr>
          <w:p>
            <w:pPr>
              <w:jc w:val="left"/>
            </w:pPr>
            <w:r>
              <w:rPr>
                <w:rFonts w:ascii="Arial" w:cs="Arial" w:eastAsia="Arial" w:hAnsi="Arial"/>
                <w:b w:val="false"/>
                <w:bCs w:val="false"/>
                <w:color w:val="6B7280"/>
                <w:sz w:val="20"/>
                <w:szCs w:val="20"/>
              </w:rPr>
              <w:t xml:space="preserve">Industry-wide — buyers, primes, regulators, government, investors</w:t>
            </w:r>
          </w:p>
        </w:tc>
      </w:tr>
    </w:tbl>
    <w:p>
      <w:r>
        <w:rPr>
          <w:sz w:val="20"/>
          <w:szCs w:val="20"/>
        </w:rPr>
        <w:t xml:space="preserve"/>
      </w:r>
    </w:p>
    <w:p>
      <w:pPr>
        <w:spacing w:after="80" w:before="80"/>
      </w:pPr>
      <w:r>
        <w:rPr>
          <w:rFonts w:ascii="Arial" w:cs="Arial" w:eastAsia="Arial" w:hAnsi="Arial"/>
          <w:color w:val="374151"/>
          <w:sz w:val="20"/>
          <w:szCs w:val="20"/>
        </w:rPr>
        <w:t xml:space="preserve">At Stage 3, NucCol is not a programme administrator. It is the trusted intelligence layer for the UK nuclear supply chain. The proprietary data — F4N scores, SCC assessment history, verified supplier profiles, company improvement journeys — is the foundation no competitor can replicate. Frankie is the interface. The data is the value.</w:t>
      </w:r>
    </w:p>
    <w:p>
      <w:r>
        <w:rPr>
          <w:sz w:val="20"/>
          <w:szCs w:val="20"/>
        </w:rPr>
        <w:t xml:space="preserve"/>
      </w:r>
    </w:p>
    <w:p>
      <w:pPr>
        <w:pBdr>
          <w:left w:val="single" w:color="0D9488" w:sz="10" w:space="8"/>
        </w:pBdr>
        <w:shd w:fill="F0FDFA" w:val="clear"/>
        <w:spacing w:after="100" w:before="100"/>
        <w:ind w:left="400"/>
      </w:pPr>
      <w:r>
        <w:rPr>
          <w:rFonts w:ascii="Arial" w:cs="Arial" w:eastAsia="Arial" w:hAnsi="Arial"/>
          <w:i/>
          <w:iCs/>
          <w:color w:val="134E4A"/>
          <w:sz w:val="19"/>
          <w:szCs w:val="19"/>
        </w:rPr>
        <w:t xml:space="preserve">The companies using Frankie today at Stage 1 are building the dataset that makes Stage 3 valuable. Every document reviewed, every OSV prep completed, every training module logged — that is intelligence that compounds. Start now. Build the foundation. The platform value grows with every user.</w:t>
      </w:r>
    </w:p>
    <w:p>
      <w:r>
        <w:rPr>
          <w:sz w:val="20"/>
          <w:szCs w:val="20"/>
        </w:rPr>
        <w:t xml:space="preserve"/>
      </w:r>
    </w:p>
    <w:p>
      <w:r>
        <w:rPr>
          <w:sz w:val="20"/>
          <w:szCs w:val="20"/>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B2A4A"/>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563EB"/>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2026-06-18T23:21:25.303Z</dcterms:created>
  <dcterms:modified xsi:type="dcterms:W3CDTF">2026-06-18T23:21:25.316Z</dcterms:modified>
</cp:coreProperties>
</file>

<file path=docProps/custom.xml><?xml version="1.0" encoding="utf-8"?>
<Properties xmlns="http://schemas.openxmlformats.org/officeDocument/2006/custom-properties" xmlns:vt="http://schemas.openxmlformats.org/officeDocument/2006/docPropsVTypes"/>
</file>