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A1B2E"/>
          <w:sz w:val="72"/>
          <w:szCs w:val="72"/>
        </w:rPr>
        <w:t xml:space="preserve">Frankie</w:t>
      </w:r>
    </w:p>
    <w:p>
      <w:pPr>
        <w:spacing w:after="160" w:before="0"/>
        <w:jc w:val="center"/>
      </w:pPr>
      <w:r>
        <w:rPr>
          <w:rFonts w:ascii="Arial" w:cs="Arial" w:eastAsia="Arial" w:hAnsi="Arial"/>
          <w:b/>
          <w:bCs/>
          <w:color w:val="0A6EBD"/>
          <w:sz w:val="36"/>
          <w:szCs w:val="36"/>
        </w:rPr>
        <w:t xml:space="preserve">Product Blueprint  v5</w:t>
      </w:r>
    </w:p>
    <w:p>
      <w:pPr>
        <w:spacing w:after="80" w:before="0"/>
        <w:jc w:val="center"/>
      </w:pPr>
      <w:r>
        <w:rPr>
          <w:rFonts w:ascii="Arial" w:cs="Arial" w:eastAsia="Arial" w:hAnsi="Arial"/>
          <w:color w:val="64748B"/>
          <w:sz w:val="24"/>
          <w:szCs w:val="24"/>
        </w:rPr>
        <w:t xml:space="preserve">F4N Intelligence Platform — roadmap and feature specifications</w:t>
      </w:r>
    </w:p>
    <w:p>
      <w:pPr>
        <w:spacing w:after="600" w:before="0"/>
        <w:jc w:val="center"/>
      </w:pPr>
      <w:r>
        <w:rPr>
          <w:rFonts w:ascii="Arial" w:cs="Arial" w:eastAsia="Arial" w:hAnsi="Arial"/>
          <w:color w:val="64748B"/>
          <w:sz w:val="22"/>
          <w:szCs w:val="22"/>
        </w:rPr>
        <w:t xml:space="preserve">NuCCoL  ·  June 2026</w:t>
      </w:r>
    </w:p>
    <w:p>
      <w:pPr>
        <w:pBdr>
          <w:bottom w:val="single" w:color="CBD5E1" w:sz="4"/>
        </w:pBdr>
        <w:spacing w:after="200" w:before="200"/>
      </w:pPr>
    </w:p>
    <w:p>
      <w:pPr>
        <w:spacing w:after="0" w:before="200"/>
      </w:pPr>
    </w:p>
    <w:p>
      <w:pPr>
        <w:pStyle w:val="Heading1"/>
        <w:spacing w:after="160" w:before="400"/>
      </w:pPr>
      <w:r>
        <w:rPr>
          <w:rFonts w:ascii="Arial" w:cs="Arial" w:eastAsia="Arial" w:hAnsi="Arial"/>
          <w:b/>
          <w:bCs/>
          <w:color w:val="0A1B2E"/>
          <w:sz w:val="36"/>
          <w:szCs w:val="36"/>
        </w:rPr>
        <w:t xml:space="preserve">Overview</w:t>
      </w:r>
    </w:p>
    <w:p>
      <w:pPr>
        <w:spacing w:after="160" w:before="160"/>
      </w:pPr>
      <w:r>
        <w:rPr>
          <w:rFonts w:ascii="Arial" w:cs="Arial" w:eastAsia="Arial" w:hAnsi="Arial"/>
          <w:b w:val="false"/>
          <w:bCs w:val="false"/>
          <w:color w:val="1E293B"/>
          <w:sz w:val="22"/>
          <w:szCs w:val="22"/>
        </w:rPr>
        <w:t xml:space="preserve">This blueprint defines the full feature roadmap for the Frankie platform. Features 1-4 are built and live. Features 5-8 extend the platform from an F4N readiness tool into a full nuclear supply chain intelligence platform covering AI-powered evidence analysis, document production, people, compliance, and community impact.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520"/>
        <w:gridCol w:w="3240"/>
      </w:tblGrid>
      <w:tr>
        <w:tc>
          <w:tcPr>
            <w:tcW w:type="dxa" w:w="72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w:t>
            </w:r>
          </w:p>
        </w:tc>
        <w:tc>
          <w:tcPr>
            <w:tcW w:type="dxa" w:w="288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Feature</w:t>
            </w:r>
          </w:p>
        </w:tc>
        <w:tc>
          <w:tcPr>
            <w:tcW w:type="dxa" w:w="252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Primary user</w:t>
            </w:r>
          </w:p>
        </w:tc>
        <w:tc>
          <w:tcPr>
            <w:tcW w:type="dxa" w:w="324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Status / Core output</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1</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ISO 19443 Position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Suppliers seeking certification</w:t>
            </w:r>
          </w:p>
        </w:tc>
        <w:tc>
          <w:tcPr>
            <w:tcW w:type="dxa" w:w="3240"/>
            <w:tcBorders>
              <w:top w:val="single" w:color="CBD5E1" w:sz="1"/>
              <w:left w:val="single" w:color="CBD5E1" w:sz="1"/>
              <w:bottom w:val="single" w:color="CBD5E1" w:sz="1"/>
              <w:right w:val="single" w:color="CBD5E1" w:sz="1"/>
            </w:tcBorders>
            <w:shd w:fill="E8F8EE" w:val="clear"/>
            <w:tcMar>
              <w:top w:type="dxa" w:w="80"/>
              <w:left w:type="dxa" w:w="140"/>
              <w:bottom w:type="dxa" w:w="80"/>
              <w:right w:type="dxa" w:w="140"/>
            </w:tcMar>
          </w:tcPr>
          <w:p>
            <w:r>
              <w:rPr>
                <w:rFonts w:ascii="Arial" w:cs="Arial" w:eastAsia="Arial" w:hAnsi="Arial"/>
                <w:b/>
                <w:bCs/>
                <w:i w:val="false"/>
                <w:iCs w:val="false"/>
                <w:color w:val="1A7A3C"/>
                <w:sz w:val="20"/>
                <w:szCs w:val="20"/>
              </w:rPr>
              <w:t xml:space="preserve">BUILT - clause-level gap report, auto-saves to SCC company folder</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2</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Social Value Finder</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Suppliers / bid teams</w:t>
            </w:r>
          </w:p>
        </w:tc>
        <w:tc>
          <w:tcPr>
            <w:tcW w:type="dxa" w:w="3240"/>
            <w:tcBorders>
              <w:top w:val="single" w:color="CBD5E1" w:sz="1"/>
              <w:left w:val="single" w:color="CBD5E1" w:sz="1"/>
              <w:bottom w:val="single" w:color="CBD5E1" w:sz="1"/>
              <w:right w:val="single" w:color="CBD5E1" w:sz="1"/>
            </w:tcBorders>
            <w:shd w:fill="E8F8EE" w:val="clear"/>
            <w:tcMar>
              <w:top w:type="dxa" w:w="80"/>
              <w:left w:type="dxa" w:w="140"/>
              <w:bottom w:type="dxa" w:w="80"/>
              <w:right w:type="dxa" w:w="140"/>
            </w:tcMar>
          </w:tcPr>
          <w:p>
            <w:r>
              <w:rPr>
                <w:rFonts w:ascii="Arial" w:cs="Arial" w:eastAsia="Arial" w:hAnsi="Arial"/>
                <w:b/>
                <w:bCs/>
                <w:i w:val="false"/>
                <w:iCs w:val="false"/>
                <w:color w:val="1A7A3C"/>
                <w:sz w:val="20"/>
                <w:szCs w:val="20"/>
              </w:rPr>
              <w:t xml:space="preserve">BUILT - postcode-based partner suggestions via Claude</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3</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Supplier Intelligence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SCC / suppliers vetting partners</w:t>
            </w:r>
          </w:p>
        </w:tc>
        <w:tc>
          <w:tcPr>
            <w:tcW w:type="dxa" w:w="3240"/>
            <w:tcBorders>
              <w:top w:val="single" w:color="CBD5E1" w:sz="1"/>
              <w:left w:val="single" w:color="CBD5E1" w:sz="1"/>
              <w:bottom w:val="single" w:color="CBD5E1" w:sz="1"/>
              <w:right w:val="single" w:color="CBD5E1" w:sz="1"/>
            </w:tcBorders>
            <w:shd w:fill="E8F8EE" w:val="clear"/>
            <w:tcMar>
              <w:top w:type="dxa" w:w="80"/>
              <w:left w:type="dxa" w:w="140"/>
              <w:bottom w:type="dxa" w:w="80"/>
              <w:right w:type="dxa" w:w="140"/>
            </w:tcMar>
          </w:tcPr>
          <w:p>
            <w:r>
              <w:rPr>
                <w:rFonts w:ascii="Arial" w:cs="Arial" w:eastAsia="Arial" w:hAnsi="Arial"/>
                <w:b/>
                <w:bCs/>
                <w:i w:val="false"/>
                <w:iCs w:val="false"/>
                <w:color w:val="1A7A3C"/>
                <w:sz w:val="20"/>
                <w:szCs w:val="20"/>
              </w:rPr>
              <w:t xml:space="preserve">BUILT - CH + VAT + sanctions + CSFI rating, saves to folder</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4</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Evidence Vault v1</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Suppliers / SMEs</w:t>
            </w:r>
          </w:p>
        </w:tc>
        <w:tc>
          <w:tcPr>
            <w:tcW w:type="dxa" w:w="3240"/>
            <w:tcBorders>
              <w:top w:val="single" w:color="CBD5E1" w:sz="1"/>
              <w:left w:val="single" w:color="CBD5E1" w:sz="1"/>
              <w:bottom w:val="single" w:color="CBD5E1" w:sz="1"/>
              <w:right w:val="single" w:color="CBD5E1" w:sz="1"/>
            </w:tcBorders>
            <w:shd w:fill="E8F8EE" w:val="clear"/>
            <w:tcMar>
              <w:top w:type="dxa" w:w="80"/>
              <w:left w:type="dxa" w:w="140"/>
              <w:bottom w:type="dxa" w:w="80"/>
              <w:right w:type="dxa" w:w="140"/>
            </w:tcMar>
          </w:tcPr>
          <w:p>
            <w:r>
              <w:rPr>
                <w:rFonts w:ascii="Arial" w:cs="Arial" w:eastAsia="Arial" w:hAnsi="Arial"/>
                <w:b/>
                <w:bCs/>
                <w:i w:val="false"/>
                <w:iCs w:val="false"/>
                <w:color w:val="1A7A3C"/>
                <w:sz w:val="20"/>
                <w:szCs w:val="20"/>
              </w:rPr>
              <w:t xml:space="preserve">BUILT - doc uploads per BE section, Supabase, SCC view</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5</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Evidence Vault v2</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SCC + suppliers</w:t>
            </w:r>
          </w:p>
        </w:tc>
        <w:tc>
          <w:tcPr>
            <w:tcW w:type="dxa" w:w="3240"/>
            <w:tcBorders>
              <w:top w:val="single" w:color="CBD5E1" w:sz="1"/>
              <w:left w:val="single" w:color="CBD5E1" w:sz="1"/>
              <w:bottom w:val="single" w:color="CBD5E1" w:sz="1"/>
              <w:right w:val="single" w:color="CBD5E1" w:sz="1"/>
            </w:tcBorders>
            <w:shd w:fill="FEF9E7" w:val="clear"/>
            <w:tcMar>
              <w:top w:type="dxa" w:w="80"/>
              <w:left w:type="dxa" w:w="140"/>
              <w:bottom w:type="dxa" w:w="80"/>
              <w:right w:type="dxa" w:w="140"/>
            </w:tcMar>
          </w:tcPr>
          <w:p>
            <w:r>
              <w:rPr>
                <w:rFonts w:ascii="Arial" w:cs="Arial" w:eastAsia="Arial" w:hAnsi="Arial"/>
                <w:b/>
                <w:bCs/>
                <w:i w:val="false"/>
                <w:iCs w:val="false"/>
                <w:color w:val="B7770D"/>
                <w:sz w:val="20"/>
                <w:szCs w:val="20"/>
              </w:rPr>
              <w:t xml:space="preserve">NEXT - AI analysis of uploads, pre-populated SCC assessment interface</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6</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Guided Document Vault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Suppliers / SMEs</w:t>
            </w:r>
          </w:p>
        </w:tc>
        <w:tc>
          <w:tcPr>
            <w:tcW w:type="dxa" w:w="3240"/>
            <w:tcBorders>
              <w:top w:val="single" w:color="CBD5E1" w:sz="1"/>
              <w:left w:val="single" w:color="CBD5E1" w:sz="1"/>
              <w:bottom w:val="single" w:color="CBD5E1" w:sz="1"/>
              <w:right w:val="single" w:color="CBD5E1" w:sz="1"/>
            </w:tcBorders>
            <w:shd w:fill="D6EAF8" w:val="clear"/>
            <w:tcMar>
              <w:top w:type="dxa" w:w="80"/>
              <w:left w:type="dxa" w:w="140"/>
              <w:bottom w:type="dxa" w:w="80"/>
              <w:right w:type="dxa" w:w="140"/>
            </w:tcMar>
          </w:tcPr>
          <w:p>
            <w:r>
              <w:rPr>
                <w:rFonts w:ascii="Arial" w:cs="Arial" w:eastAsia="Arial" w:hAnsi="Arial"/>
                <w:b/>
                <w:bCs/>
                <w:i w:val="false"/>
                <w:iCs w:val="false"/>
                <w:color w:val="0A6EBD"/>
                <w:sz w:val="20"/>
                <w:szCs w:val="20"/>
              </w:rPr>
              <w:t xml:space="preserve">PLANNED - SCC-verified templates with guided writing</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7</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Pre-OSV &amp; Pre-Meeting Pack</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Suppliers + SCCs</w:t>
            </w:r>
          </w:p>
        </w:tc>
        <w:tc>
          <w:tcPr>
            <w:tcW w:type="dxa" w:w="3240"/>
            <w:tcBorders>
              <w:top w:val="single" w:color="CBD5E1" w:sz="1"/>
              <w:left w:val="single" w:color="CBD5E1" w:sz="1"/>
              <w:bottom w:val="single" w:color="CBD5E1" w:sz="1"/>
              <w:right w:val="single" w:color="CBD5E1" w:sz="1"/>
            </w:tcBorders>
            <w:shd w:fill="D6EAF8" w:val="clear"/>
            <w:tcMar>
              <w:top w:type="dxa" w:w="80"/>
              <w:left w:type="dxa" w:w="140"/>
              <w:bottom w:type="dxa" w:w="80"/>
              <w:right w:type="dxa" w:w="140"/>
            </w:tcMar>
          </w:tcPr>
          <w:p>
            <w:r>
              <w:rPr>
                <w:rFonts w:ascii="Arial" w:cs="Arial" w:eastAsia="Arial" w:hAnsi="Arial"/>
                <w:b/>
                <w:bCs/>
                <w:i w:val="false"/>
                <w:iCs w:val="false"/>
                <w:color w:val="0A6EBD"/>
                <w:sz w:val="20"/>
                <w:szCs w:val="20"/>
              </w:rPr>
              <w:t xml:space="preserve">PLANNED - intelligence pack from evidence + scores</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8</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Skills &amp; SQEP Diagnostic</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Suppliers / HR leads</w:t>
            </w:r>
          </w:p>
        </w:tc>
        <w:tc>
          <w:tcPr>
            <w:tcW w:type="dxa" w:w="3240"/>
            <w:tcBorders>
              <w:top w:val="single" w:color="CBD5E1" w:sz="1"/>
              <w:left w:val="single" w:color="CBD5E1" w:sz="1"/>
              <w:bottom w:val="single" w:color="CBD5E1" w:sz="1"/>
              <w:right w:val="single" w:color="CBD5E1" w:sz="1"/>
            </w:tcBorders>
            <w:shd w:fill="D6EAF8" w:val="clear"/>
            <w:tcMar>
              <w:top w:type="dxa" w:w="80"/>
              <w:left w:type="dxa" w:w="140"/>
              <w:bottom w:type="dxa" w:w="80"/>
              <w:right w:type="dxa" w:w="140"/>
            </w:tcMar>
          </w:tcPr>
          <w:p>
            <w:r>
              <w:rPr>
                <w:rFonts w:ascii="Arial" w:cs="Arial" w:eastAsia="Arial" w:hAnsi="Arial"/>
                <w:b/>
                <w:bCs/>
                <w:i w:val="false"/>
                <w:iCs w:val="false"/>
                <w:color w:val="0A6EBD"/>
                <w:sz w:val="20"/>
                <w:szCs w:val="20"/>
              </w:rPr>
              <w:t xml:space="preserve">PLANNED - competency gap map, SQEP evidence, talent signpost</w:t>
            </w:r>
          </w:p>
        </w:tc>
      </w:tr>
    </w:tbl>
    <w:p>
      <w:pPr>
        <w:spacing w:after="0" w:before="200"/>
      </w:pPr>
    </w:p>
    <w:p>
      <w:r>
        <w:br w:type="page"/>
      </w:r>
    </w:p>
    <w:p>
      <w:pPr>
        <w:pStyle w:val="Heading1"/>
        <w:spacing w:after="160" w:before="400"/>
      </w:pPr>
      <w:r>
        <w:rPr>
          <w:rFonts w:ascii="Arial" w:cs="Arial" w:eastAsia="Arial" w:hAnsi="Arial"/>
          <w:b/>
          <w:bCs/>
          <w:color w:val="0A1B2E"/>
          <w:sz w:val="36"/>
          <w:szCs w:val="36"/>
        </w:rPr>
        <w:t xml:space="preserve">Built Features</w:t>
      </w:r>
    </w:p>
    <w:p>
      <w:pPr>
        <w:pStyle w:val="Heading2"/>
        <w:spacing w:after="120" w:before="300"/>
      </w:pPr>
      <w:r>
        <w:rPr>
          <w:rFonts w:ascii="Arial" w:cs="Arial" w:eastAsia="Arial" w:hAnsi="Arial"/>
          <w:b/>
          <w:bCs/>
          <w:color w:val="0A6EBD"/>
          <w:sz w:val="26"/>
          <w:szCs w:val="26"/>
        </w:rPr>
        <w:t xml:space="preserve">Feature 1 - ISO 19443 Position</w:t>
      </w:r>
    </w:p>
    <w:p>
      <w:pPr>
        <w:spacing w:after="160" w:before="160"/>
      </w:pPr>
      <w:r>
        <w:rPr>
          <w:rFonts w:ascii="Arial" w:cs="Arial" w:eastAsia="Arial" w:hAnsi="Arial"/>
          <w:b w:val="false"/>
          <w:bCs w:val="false"/>
          <w:color w:val="1E293B"/>
          <w:sz w:val="22"/>
          <w:szCs w:val="22"/>
        </w:rPr>
        <w:t xml:space="preserve">Maps a company's F4N scores to ISO 19443 clauses, asks gap questions only for uncovered areas, and produces a clause-level readiness report. Results auto-save to Supabase and appear in the SCC company folder.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Files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js/iso19443-drawer.js  kb/iso19443_mapping.json  kb/handbook_url_map.json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Storage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{userId}/_iso19443.json in evidence-docs bucket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SCC view</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RAG badge + % score + submitted date + collapsible clause breakdown, sorted lowest first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Scoring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0 / 2 / 7 / 10 scale, 66 questions across 33 clauses, 14 sections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Handbook links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Gap items link directly to NucCol handbook chapters within Frankie</w:t>
            </w:r>
          </w:p>
        </w:tc>
      </w:tr>
    </w:tbl>
    <w:p>
      <w:pPr>
        <w:spacing w:after="0" w:before="160"/>
      </w:pPr>
    </w:p>
    <w:p>
      <w:pPr>
        <w:pStyle w:val="Heading2"/>
        <w:spacing w:after="120" w:before="300"/>
      </w:pPr>
      <w:r>
        <w:rPr>
          <w:rFonts w:ascii="Arial" w:cs="Arial" w:eastAsia="Arial" w:hAnsi="Arial"/>
          <w:b/>
          <w:bCs/>
          <w:color w:val="0A6EBD"/>
          <w:sz w:val="26"/>
          <w:szCs w:val="26"/>
        </w:rPr>
        <w:t xml:space="preserve">Feature 2 - Social Value Finder</w:t>
      </w:r>
    </w:p>
    <w:p>
      <w:pPr>
        <w:spacing w:after="160" w:before="160"/>
      </w:pPr>
      <w:r>
        <w:rPr>
          <w:rFonts w:ascii="Arial" w:cs="Arial" w:eastAsia="Arial" w:hAnsi="Arial"/>
          <w:b w:val="false"/>
          <w:bCs w:val="false"/>
          <w:color w:val="1E293B"/>
          <w:sz w:val="22"/>
          <w:szCs w:val="22"/>
        </w:rPr>
        <w:t xml:space="preserve">Accepts a company postcode, finds local charities and social enterprises, then uses Claude Haiku to generate tailored social value partnership suggestions relevant to the nuclear sector.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Files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js/social-value-drawer.js  css/social-value.css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APIs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postcodes.io (constituency + ward lookup)  CharityBase (charity search)  Claude Haiku (synthesis)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Output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Named partner suggestions with rationale, ready to use in a bid social value section</w:t>
            </w:r>
          </w:p>
        </w:tc>
      </w:tr>
    </w:tbl>
    <w:p>
      <w:pPr>
        <w:spacing w:after="0" w:before="160"/>
      </w:pPr>
    </w:p>
    <w:p>
      <w:pPr>
        <w:pStyle w:val="Heading2"/>
        <w:spacing w:after="120" w:before="300"/>
      </w:pPr>
      <w:r>
        <w:rPr>
          <w:rFonts w:ascii="Arial" w:cs="Arial" w:eastAsia="Arial" w:hAnsi="Arial"/>
          <w:b/>
          <w:bCs/>
          <w:color w:val="0A6EBD"/>
          <w:sz w:val="26"/>
          <w:szCs w:val="26"/>
        </w:rPr>
        <w:t xml:space="preserve">Feature 3 - Supplier Intelligence</w:t>
      </w:r>
    </w:p>
    <w:p>
      <w:pPr>
        <w:spacing w:after="160" w:before="160"/>
      </w:pPr>
      <w:r>
        <w:rPr>
          <w:rFonts w:ascii="Arial" w:cs="Arial" w:eastAsia="Arial" w:hAnsi="Arial"/>
          <w:b w:val="false"/>
          <w:bCs w:val="false"/>
          <w:color w:val="1E293B"/>
          <w:sz w:val="22"/>
          <w:szCs w:val="22"/>
        </w:rPr>
        <w:t xml:space="preserve">Full CSFI supplier intelligence tool. Company name or CH number in → live Companies House data, HMRC VAT validation, FCDO sanctions check, and a Claude-generated risk briefing structured to ONR NS-TAST-GD-077. Results can be saved to the company Supabase folder and viewed by SCC.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Files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js/due-diligence-drawer.js  css/due-diligence.css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Worker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Cloudflare Worker ch.rene-dorset.workers.dev — CH proxy, HMRC VAT, FCDO sanctions, Brave Search, Groq</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Tabs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Intelligence  CH Data  Checks  Web Intel  Verify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Save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Save button writes snapshot to {userId}/supplier-intel/{slug}-{date}.json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SCC view</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Collapsible CSFI report cards per company, newest first, CSFI rating badge</w:t>
            </w:r>
          </w:p>
        </w:tc>
      </w:tr>
    </w:tbl>
    <w:p>
      <w:pPr>
        <w:spacing w:after="0" w:before="160"/>
      </w:pPr>
    </w:p>
    <w:p>
      <w:pPr>
        <w:pStyle w:val="Heading2"/>
        <w:spacing w:after="120" w:before="300"/>
      </w:pPr>
      <w:r>
        <w:rPr>
          <w:rFonts w:ascii="Arial" w:cs="Arial" w:eastAsia="Arial" w:hAnsi="Arial"/>
          <w:b/>
          <w:bCs/>
          <w:color w:val="0A6EBD"/>
          <w:sz w:val="26"/>
          <w:szCs w:val="26"/>
        </w:rPr>
        <w:t xml:space="preserve">Feature 4 - Evidence Vault v1</w:t>
      </w:r>
    </w:p>
    <w:p>
      <w:pPr>
        <w:spacing w:after="160" w:before="160"/>
      </w:pPr>
      <w:r>
        <w:rPr>
          <w:rFonts w:ascii="Arial" w:cs="Arial" w:eastAsia="Arial" w:hAnsi="Arial"/>
          <w:b w:val="false"/>
          <w:bCs w:val="false"/>
          <w:color w:val="1E293B"/>
          <w:sz w:val="22"/>
          <w:szCs w:val="22"/>
        </w:rPr>
        <w:t xml:space="preserve">Companies upload evidence documents against each BE section directly in Frankie. Files go to Supabase Storage. SCC can view all company folders and open files via signed URLs. ISO 19443 scores and Supplier Intelligence reports also surface in the same company folder view.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Files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js/evidence-vault-drawer.js  css/evidence-vault.css  kb/be_evidence_map.json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Storage path</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evidence-docs/{userId}/{section-slug}/{filename}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Profile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_profile.json per company: { userId, company, updated }</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Auth</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frankieUserId  frankieUserToken  frankieCompanyName (set by members.html on sign-in)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SCC portal</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scc.html Evidence screen - all companies, toggle to see files, ISO 19443 block, supplier intel cards</w:t>
            </w:r>
          </w:p>
        </w:tc>
      </w:tr>
    </w:tbl>
    <w:p>
      <w:pPr>
        <w:spacing w:after="0" w:before="200"/>
      </w:pPr>
    </w:p>
    <w:p>
      <w:r>
        <w:br w:type="page"/>
      </w:r>
    </w:p>
    <w:p>
      <w:pPr>
        <w:pStyle w:val="Heading1"/>
        <w:spacing w:after="160" w:before="400"/>
      </w:pPr>
      <w:r>
        <w:rPr>
          <w:rFonts w:ascii="Arial" w:cs="Arial" w:eastAsia="Arial" w:hAnsi="Arial"/>
          <w:b/>
          <w:bCs/>
          <w:color w:val="0A1B2E"/>
          <w:sz w:val="36"/>
          <w:szCs w:val="36"/>
        </w:rPr>
        <w:t xml:space="preserve">Feature 5 - Evidence Vault v2  (Next build)</w:t>
      </w:r>
    </w:p>
    <w:p>
      <w:pPr>
        <w:spacing w:after="160" w:before="160"/>
      </w:pPr>
      <w:r>
        <w:rPr>
          <w:rFonts w:ascii="Arial" w:cs="Arial" w:eastAsia="Arial" w:hAnsi="Arial"/>
          <w:b w:val="false"/>
          <w:bCs w:val="false"/>
          <w:color w:val="1E293B"/>
          <w:sz w:val="22"/>
          <w:szCs w:val="22"/>
        </w:rPr>
        <w:t xml:space="preserve">Extends Evidence Vault by adding AI-powered document analysis on the SCC side. Uploaded evidence is read by an LLM, mapped against F4N scoring criteria, and used to pre-populate an assessment interface so the SCC arrives at any meeting already informed.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6EBD" w:sz="12"/>
              <w:bottom w:val="none" w:color="FFFFFF" w:sz="0"/>
              <w:right w:val="none" w:color="FFFFFF" w:sz="0"/>
            </w:tcBorders>
            <w:shd w:fill="D6EAF8" w:val="clear"/>
            <w:tcMar>
              <w:top w:type="dxa" w:w="100"/>
              <w:left w:type="dxa" w:w="180"/>
              <w:bottom w:type="dxa" w:w="100"/>
              <w:right w:type="dxa" w:w="140"/>
            </w:tcMar>
          </w:tcPr>
          <w:p>
            <w:r>
              <w:rPr>
                <w:rFonts w:ascii="Arial" w:cs="Arial" w:eastAsia="Arial" w:hAnsi="Arial"/>
                <w:i/>
                <w:iCs/>
                <w:color w:val="1E293B"/>
                <w:sz w:val="20"/>
                <w:szCs w:val="20"/>
              </w:rPr>
              <w:t xml:space="preserve">The company experience is unchanged - they upload as normal. The intelligence layer is entirely SCC-side. Companies do not see scores, analysis, or prep notes.</w:t>
            </w:r>
          </w:p>
        </w:tc>
      </w:tr>
    </w:tbl>
    <w:p>
      <w:pPr>
        <w:spacing w:after="0" w:before="160"/>
      </w:pPr>
    </w:p>
    <w:p>
      <w:pPr>
        <w:pStyle w:val="Heading2"/>
        <w:spacing w:after="120" w:before="300"/>
      </w:pPr>
      <w:r>
        <w:rPr>
          <w:rFonts w:ascii="Arial" w:cs="Arial" w:eastAsia="Arial" w:hAnsi="Arial"/>
          <w:b/>
          <w:bCs/>
          <w:color w:val="0A6EBD"/>
          <w:sz w:val="26"/>
          <w:szCs w:val="26"/>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Trigger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SCC clicks "Analyse evidence" in a company folder. On demand, not background.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Step 1</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All files under {userId}/ listed from Supabase Storage.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Step 2</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Each file fetched via signed URL and passed through Cloudflare Worker /fetch endpoint to extract readable text.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Step 3</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Per BE section: extracted text + scoring criteria from be_evidence_map.json → Claude. Returns: suggested score (0/2/7/10), rationale, and SCC prep notes.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Step 4</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Results saved to {userId}/_assessment_intel.json in evidence-docs bucket.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Step 5</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SCC interface renders each section with suggested score pre-highlighted, rationale, prep notes. SCC agrees or overrides.</w:t>
            </w:r>
          </w:p>
        </w:tc>
      </w:tr>
    </w:tbl>
    <w:p>
      <w:pPr>
        <w:spacing w:after="0" w:before="160"/>
      </w:pPr>
    </w:p>
    <w:p>
      <w:pPr>
        <w:pStyle w:val="Heading2"/>
        <w:spacing w:after="120" w:before="300"/>
      </w:pPr>
      <w:r>
        <w:rPr>
          <w:rFonts w:ascii="Arial" w:cs="Arial" w:eastAsia="Arial" w:hAnsi="Arial"/>
          <w:b/>
          <w:bCs/>
          <w:color w:val="0A6EBD"/>
          <w:sz w:val="26"/>
          <w:szCs w:val="26"/>
        </w:rPr>
        <w:t xml:space="preserve">SCC Assessment Interface</w:t>
      </w:r>
    </w:p>
    <w:p>
      <w:pPr>
        <w:spacing w:after="160" w:before="160"/>
      </w:pPr>
      <w:r>
        <w:rPr>
          <w:rFonts w:ascii="Arial" w:cs="Arial" w:eastAsia="Arial" w:hAnsi="Arial"/>
          <w:b w:val="false"/>
          <w:bCs w:val="false"/>
          <w:color w:val="1E293B"/>
          <w:sz w:val="22"/>
          <w:szCs w:val="22"/>
        </w:rPr>
        <w:t xml:space="preserve">A new drawer-style interface (consistent with existing drawers) opens from the company folder. Each section shows:</w:t>
      </w:r>
    </w:p>
    <w:p>
      <w:pPr>
        <w:pStyle w:val="ListParagraph"/>
        <w:numPr>
          <w:ilvl w:val="0"/>
          <w:numId w:val="2"/>
        </w:numPr>
        <w:spacing w:after="60" w:before="60"/>
      </w:pPr>
      <w:r>
        <w:rPr>
          <w:rFonts w:ascii="Arial" w:cs="Arial" w:eastAsia="Arial" w:hAnsi="Arial"/>
          <w:color w:val="1E293B"/>
          <w:sz w:val="20"/>
          <w:szCs w:val="20"/>
        </w:rPr>
        <w:t xml:space="preserve">Suggested score highlighted (0 / 2 / 7 / 10) with AI rationale</w:t>
      </w:r>
    </w:p>
    <w:p>
      <w:pPr>
        <w:pStyle w:val="ListParagraph"/>
        <w:numPr>
          <w:ilvl w:val="0"/>
          <w:numId w:val="2"/>
        </w:numPr>
        <w:spacing w:after="60" w:before="60"/>
      </w:pPr>
      <w:r>
        <w:rPr>
          <w:rFonts w:ascii="Arial" w:cs="Arial" w:eastAsia="Arial" w:hAnsi="Arial"/>
          <w:color w:val="1E293B"/>
          <w:sz w:val="20"/>
          <w:szCs w:val="20"/>
        </w:rPr>
        <w:t xml:space="preserve">Evidence summary - which documents contributed and what they showed</w:t>
      </w:r>
    </w:p>
    <w:p>
      <w:pPr>
        <w:pStyle w:val="ListParagraph"/>
        <w:numPr>
          <w:ilvl w:val="0"/>
          <w:numId w:val="2"/>
        </w:numPr>
        <w:spacing w:after="60" w:before="60"/>
      </w:pPr>
      <w:r>
        <w:rPr>
          <w:rFonts w:ascii="Arial" w:cs="Arial" w:eastAsia="Arial" w:hAnsi="Arial"/>
          <w:color w:val="1E293B"/>
          <w:sz w:val="20"/>
          <w:szCs w:val="20"/>
        </w:rPr>
        <w:t xml:space="preserve">Prep notes - what to verify, what to ask, what to look for on site</w:t>
      </w:r>
    </w:p>
    <w:p>
      <w:pPr>
        <w:pStyle w:val="ListParagraph"/>
        <w:numPr>
          <w:ilvl w:val="0"/>
          <w:numId w:val="2"/>
        </w:numPr>
        <w:spacing w:after="60" w:before="60"/>
      </w:pPr>
      <w:r>
        <w:rPr>
          <w:rFonts w:ascii="Arial" w:cs="Arial" w:eastAsia="Arial" w:hAnsi="Arial"/>
          <w:color w:val="1E293B"/>
          <w:sz w:val="20"/>
          <w:szCs w:val="20"/>
        </w:rPr>
        <w:t xml:space="preserve">Override field - SCC can change the score and add their own note</w:t>
      </w:r>
    </w:p>
    <w:p>
      <w:pPr>
        <w:pStyle w:val="ListParagraph"/>
        <w:numPr>
          <w:ilvl w:val="0"/>
          <w:numId w:val="2"/>
        </w:numPr>
        <w:spacing w:after="60" w:before="60"/>
      </w:pPr>
      <w:r>
        <w:rPr>
          <w:rFonts w:ascii="Arial" w:cs="Arial" w:eastAsia="Arial" w:hAnsi="Arial"/>
          <w:color w:val="1E293B"/>
          <w:sz w:val="20"/>
          <w:szCs w:val="20"/>
        </w:rPr>
        <w:t xml:space="preserve">Final report - when all sections reviewed, compile to a pre-populated BE report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3C" w:sz="12"/>
              <w:bottom w:val="none" w:color="FFFFFF" w:sz="0"/>
              <w:right w:val="none" w:color="FFFFFF" w:sz="0"/>
            </w:tcBorders>
            <w:shd w:fill="E8F8EE" w:val="clear"/>
            <w:tcMar>
              <w:top w:type="dxa" w:w="100"/>
              <w:left w:type="dxa" w:w="180"/>
              <w:bottom w:type="dxa" w:w="100"/>
              <w:right w:type="dxa" w:w="140"/>
            </w:tcMar>
          </w:tcPr>
          <w:p>
            <w:r>
              <w:rPr>
                <w:rFonts w:ascii="Arial" w:cs="Arial" w:eastAsia="Arial" w:hAnsi="Arial"/>
                <w:i/>
                <w:iCs/>
                <w:color w:val="1E293B"/>
                <w:sz w:val="20"/>
                <w:szCs w:val="20"/>
              </w:rPr>
              <w:t xml:space="preserve">This makes OSV or first meeting preparation significantly faster. The SCC arrives with a near-complete picture. The meeting becomes verification, not reconstruction.</w:t>
            </w:r>
          </w:p>
        </w:tc>
      </w:tr>
    </w:tbl>
    <w:p>
      <w:pPr>
        <w:spacing w:after="0" w:before="160"/>
      </w:pPr>
    </w:p>
    <w:p>
      <w:pPr>
        <w:pStyle w:val="Heading2"/>
        <w:spacing w:after="120" w:before="300"/>
      </w:pPr>
      <w:r>
        <w:rPr>
          <w:rFonts w:ascii="Arial" w:cs="Arial" w:eastAsia="Arial" w:hAnsi="Arial"/>
          <w:b/>
          <w:bCs/>
          <w:color w:val="0A6EBD"/>
          <w:sz w:val="26"/>
          <w:szCs w:val="26"/>
        </w:rPr>
        <w:t xml:space="preserve">Storage Structure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_profile.json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Company name, userId, last updated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_iso19443.json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ISO 19443 scores, RAG, clause breakdown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_assessment_intel.json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AI-generated scores, rationale, SCC prep notes per BE section (v2 - new)</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supplier-intel/</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Saved CSFI intelligence reports (JSON per company searched)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{section-slug}/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Uploaded evidence files per BE section</w:t>
            </w:r>
          </w:p>
        </w:tc>
      </w:tr>
    </w:tbl>
    <w:p>
      <w:pPr>
        <w:spacing w:after="0" w:before="200"/>
      </w:pPr>
    </w:p>
    <w:p>
      <w:r>
        <w:br w:type="page"/>
      </w:r>
    </w:p>
    <w:p>
      <w:pPr>
        <w:pStyle w:val="Heading1"/>
        <w:spacing w:after="160" w:before="400"/>
      </w:pPr>
      <w:r>
        <w:rPr>
          <w:rFonts w:ascii="Arial" w:cs="Arial" w:eastAsia="Arial" w:hAnsi="Arial"/>
          <w:b/>
          <w:bCs/>
          <w:color w:val="0A1B2E"/>
          <w:sz w:val="36"/>
          <w:szCs w:val="36"/>
        </w:rPr>
        <w:t xml:space="preserve">Feature 6 - Guided Document Vault</w:t>
      </w:r>
    </w:p>
    <w:p>
      <w:pPr>
        <w:spacing w:after="160" w:before="160"/>
      </w:pPr>
      <w:r>
        <w:rPr>
          <w:rFonts w:ascii="Arial" w:cs="Arial" w:eastAsia="Arial" w:hAnsi="Arial"/>
          <w:b w:val="false"/>
          <w:bCs w:val="false"/>
          <w:color w:val="1E293B"/>
          <w:sz w:val="22"/>
          <w:szCs w:val="22"/>
        </w:rPr>
        <w:t xml:space="preserve">A library of SCC-verified document templates with Frankie embedded as a guided writing assistant. Companies produce documents built against F4N scoring criteria from the first word.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Writing flow</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User opens a template. Each section presented with "Help me write this". Frankie asks targeted questions. Claude drafts from answers. User confirms. Section marked complete.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Scoring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Each section scored (0/2/7/10) against F4N criteria as it is written. Sidebar shows estimated score and improvement actions.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Output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Word document structured to F4N standards with section confidence scores.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SCC view</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Pre-populated score per section visible in the company folder. Review is verification, not reconstruction.</w:t>
            </w:r>
          </w:p>
        </w:tc>
      </w:tr>
    </w:tbl>
    <w:p>
      <w:pPr>
        <w:spacing w:after="0" w:before="100"/>
      </w:pPr>
    </w:p>
    <w:p>
      <w:pPr>
        <w:spacing w:after="100" w:before="240"/>
      </w:pPr>
      <w:r>
        <w:rPr>
          <w:rFonts w:ascii="Arial" w:cs="Arial" w:eastAsia="Arial" w:hAnsi="Arial"/>
          <w:b/>
          <w:bCs/>
          <w:color w:val="0A1B2E"/>
          <w:sz w:val="22"/>
          <w:szCs w:val="22"/>
        </w:rPr>
        <w:t xml:space="preserve">Phase 1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20"/>
        <w:gridCol w:w="3840"/>
      </w:tblGrid>
      <w:tr>
        <w:tc>
          <w:tcPr>
            <w:tcW w:type="dxa" w:w="300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Document</w:t>
            </w:r>
          </w:p>
        </w:tc>
        <w:tc>
          <w:tcPr>
            <w:tcW w:type="dxa" w:w="252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F4N criteria</w:t>
            </w:r>
          </w:p>
        </w:tc>
        <w:tc>
          <w:tcPr>
            <w:tcW w:type="dxa" w:w="384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Typical SME gap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Quality Manual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QMS / Document Control</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Too generic, not mapped to nuclear requirements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SQEP Matrix</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SQEP</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Role profiles missing, evidence not linked to roles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CSIP</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Continuous Improvement</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Filled in for the audit, never used again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Risk Register</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Risk Management</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Generic business risks, not supply chain specific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Document Control Procedure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Document Control</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No version control or approval workflow defined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Near Miss / LL Log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Safety Culture</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Template exists but no entries, no trend analysis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Supplier Approval Procedure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CSFI / Procurement</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No formal process documented</w:t>
            </w:r>
          </w:p>
        </w:tc>
      </w:tr>
    </w:tbl>
    <w:p>
      <w:pPr>
        <w:spacing w:after="0" w:before="200"/>
      </w:pPr>
    </w:p>
    <w:p>
      <w:pPr>
        <w:pStyle w:val="Heading1"/>
        <w:spacing w:after="160" w:before="400"/>
      </w:pPr>
      <w:r>
        <w:rPr>
          <w:rFonts w:ascii="Arial" w:cs="Arial" w:eastAsia="Arial" w:hAnsi="Arial"/>
          <w:b/>
          <w:bCs/>
          <w:color w:val="0A1B2E"/>
          <w:sz w:val="36"/>
          <w:szCs w:val="36"/>
        </w:rPr>
        <w:t xml:space="preserve">Feature 7 - Pre-OSV &amp; Pre-Meeting Pack</w:t>
      </w:r>
    </w:p>
    <w:p>
      <w:pPr>
        <w:spacing w:after="160" w:before="160"/>
      </w:pPr>
      <w:r>
        <w:rPr>
          <w:rFonts w:ascii="Arial" w:cs="Arial" w:eastAsia="Arial" w:hAnsi="Arial"/>
          <w:b w:val="false"/>
          <w:bCs w:val="false"/>
          <w:color w:val="1E293B"/>
          <w:sz w:val="22"/>
          <w:szCs w:val="22"/>
        </w:rPr>
        <w:t xml:space="preserve">Before any meeting or OSV visit, Frankie generates a personalised intelligence pack for both sides. Builds directly on Evidence Vault v2 - the analysis is already done.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Company pack</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Gap checklist per criterion, evidence still needed, document quality notes, what to expect. PDF, downloadable.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SCC pack</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Submission summary, estimated scores, red flag areas, suggested lines of questioning. Generated separately - not visible to company.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Trigger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On demand before any meeting or OSV. Can be regenerated as documents are updated.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Frankie chat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Both sides can ask Frankie follow-up questions against the pack.</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6EBD" w:sz="12"/>
              <w:bottom w:val="none" w:color="FFFFFF" w:sz="0"/>
              <w:right w:val="none" w:color="FFFFFF" w:sz="0"/>
            </w:tcBorders>
            <w:shd w:fill="D6EAF8" w:val="clear"/>
            <w:tcMar>
              <w:top w:type="dxa" w:w="100"/>
              <w:left w:type="dxa" w:w="180"/>
              <w:bottom w:type="dxa" w:w="100"/>
              <w:right w:type="dxa" w:w="140"/>
            </w:tcMar>
          </w:tcPr>
          <w:p>
            <w:r>
              <w:rPr>
                <w:rFonts w:ascii="Arial" w:cs="Arial" w:eastAsia="Arial" w:hAnsi="Arial"/>
                <w:i/>
                <w:iCs/>
                <w:color w:val="1E293B"/>
                <w:sz w:val="20"/>
                <w:szCs w:val="20"/>
              </w:rPr>
              <w:t xml:space="preserve">Features 4, 5, and 7 form a natural progression: Evidence Vault (upload) → v2 (analyse) → Pre-OSV Pack (package and deliver). A company moving through all three arrives at their OSV better prepared than any competitor using generic AI tools.</w:t>
            </w:r>
          </w:p>
        </w:tc>
      </w:tr>
    </w:tbl>
    <w:p>
      <w:pPr>
        <w:spacing w:after="0" w:before="200"/>
      </w:pPr>
    </w:p>
    <w:p>
      <w:pPr>
        <w:pStyle w:val="Heading1"/>
        <w:spacing w:after="160" w:before="400"/>
      </w:pPr>
      <w:r>
        <w:rPr>
          <w:rFonts w:ascii="Arial" w:cs="Arial" w:eastAsia="Arial" w:hAnsi="Arial"/>
          <w:b/>
          <w:bCs/>
          <w:color w:val="0A1B2E"/>
          <w:sz w:val="36"/>
          <w:szCs w:val="36"/>
        </w:rPr>
        <w:t xml:space="preserve">Feature 8 - Skills &amp; SQEP Diagnostic</w:t>
      </w:r>
    </w:p>
    <w:p>
      <w:pPr>
        <w:spacing w:after="160" w:before="160"/>
      </w:pPr>
      <w:r>
        <w:rPr>
          <w:rFonts w:ascii="Arial" w:cs="Arial" w:eastAsia="Arial" w:hAnsi="Arial"/>
          <w:b w:val="false"/>
          <w:bCs w:val="false"/>
          <w:color w:val="1E293B"/>
          <w:sz w:val="22"/>
          <w:szCs w:val="22"/>
        </w:rPr>
        <w:t xml:space="preserve">A structured competency gap diagnostic mapped to nuclear SQEP requirements. Companies identify role profiles, map existing evidence of competence, and receive a gap map showing what to prioritise for each role before an assessment or OSV.</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What it is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Question-led diagnostic across nuclear-relevant competency areas, producing a per-role gap map against SQEP requirements.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Output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Competency gap map, SQEP evidence needs per role, nuclear talent and apprenticeship signposting via live APIs.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Live data</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Apprenticeship Service (live vacancies), NSSG Job Board (nuclear specialist roles), ONR register check.</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Frankie link</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Gap map links to relevant F4N handbook sections and NucCol training resources.</w:t>
            </w:r>
          </w:p>
        </w:tc>
      </w:tr>
    </w:tbl>
    <w:p>
      <w:pPr>
        <w:spacing w:after="0" w:before="200"/>
      </w:pPr>
    </w:p>
    <w:p>
      <w:r>
        <w:br w:type="page"/>
      </w:r>
    </w:p>
    <w:p>
      <w:pPr>
        <w:pStyle w:val="Heading1"/>
        <w:spacing w:after="160" w:before="400"/>
      </w:pPr>
      <w:r>
        <w:rPr>
          <w:rFonts w:ascii="Arial" w:cs="Arial" w:eastAsia="Arial" w:hAnsi="Arial"/>
          <w:b/>
          <w:bCs/>
          <w:color w:val="0A1B2E"/>
          <w:sz w:val="36"/>
          <w:szCs w:val="36"/>
        </w:rPr>
        <w:t xml:space="preserve">Technical Architecture</w:t>
      </w:r>
    </w:p>
    <w:p>
      <w:pPr>
        <w:pStyle w:val="Heading2"/>
        <w:spacing w:after="120" w:before="300"/>
      </w:pPr>
      <w:r>
        <w:rPr>
          <w:rFonts w:ascii="Arial" w:cs="Arial" w:eastAsia="Arial" w:hAnsi="Arial"/>
          <w:b/>
          <w:bCs/>
          <w:color w:val="0A6EBD"/>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Cloudflare Worker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ch.rene-dorset.workers.dev - CORS proxy for CH API, HMRC VAT, FCDO sanctions, Brave Search, Groq, /fetch URL endpoint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Supabase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qkyvmtouwrzrcyagkheo.supabase.co - Auth + Storage (evidence-docs bucket)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Azure Blob</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Content store for SCC portal (news, tenders, events, website pages)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Claude API</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Primary LLM - Haiku for fast synthesis, Sonnet for report generation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Groq</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Pre-processing and signal extraction (llama-3.1-8b-instant)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Brave Search</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Web intel, supplier searches, tender monitoring</w:t>
            </w:r>
          </w:p>
        </w:tc>
      </w:tr>
    </w:tbl>
    <w:p>
      <w:pPr>
        <w:spacing w:after="0" w:before="160"/>
      </w:pPr>
    </w:p>
    <w:p>
      <w:pPr>
        <w:pStyle w:val="Heading2"/>
        <w:spacing w:after="120" w:before="300"/>
      </w:pPr>
      <w:r>
        <w:rPr>
          <w:rFonts w:ascii="Arial" w:cs="Arial" w:eastAsia="Arial" w:hAnsi="Arial"/>
          <w:b/>
          <w:bCs/>
          <w:color w:val="0A6EBD"/>
          <w:sz w:val="26"/>
          <w:szCs w:val="26"/>
        </w:rPr>
        <w:t xml:space="preserve">Live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Companies House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Company profile, officers, PSCs, filing history, charges, insolvency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HMRC VAT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VAT number validation and name matching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FCDO Sanctions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UK Consolidated Sanctions List (OFSI/FCDO CSV)</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Brave Search</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Web intel, supplier verification, nuclear involvement signals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postcodes.io</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Constituency + ward lookup for social value targeting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CharityBase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Local charity search for social value partner suggestions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i w:val="false"/>
                <w:iCs w:val="false"/>
                <w:color w:val="1E293B"/>
                <w:sz w:val="20"/>
                <w:szCs w:val="20"/>
              </w:rPr>
              <w:t xml:space="preserve">Supabase Storage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Evidence file upload, retrieval, and signed URL generation</w:t>
            </w:r>
          </w:p>
        </w:tc>
      </w:tr>
    </w:tbl>
    <w:p>
      <w:pPr>
        <w:spacing w:after="0" w:before="160"/>
      </w:pPr>
    </w:p>
    <w:p>
      <w:pPr>
        <w:pStyle w:val="Heading2"/>
        <w:spacing w:after="120" w:before="300"/>
      </w:pPr>
      <w:r>
        <w:rPr>
          <w:rFonts w:ascii="Arial" w:cs="Arial" w:eastAsia="Arial" w:hAnsi="Arial"/>
          <w:b/>
          <w:bCs/>
          <w:color w:val="0A6EBD"/>
          <w:sz w:val="26"/>
          <w:szCs w:val="26"/>
        </w:rPr>
        <w:t xml:space="preserve">Scraper &amp; Tender Monitoring (SCC portal)</w:t>
      </w:r>
    </w:p>
    <w:p>
      <w:pPr>
        <w:spacing w:after="160" w:before="160"/>
      </w:pPr>
      <w:r>
        <w:rPr>
          <w:rFonts w:ascii="Arial" w:cs="Arial" w:eastAsia="Arial" w:hAnsi="Arial"/>
          <w:b w:val="false"/>
          <w:bCs w:val="false"/>
          <w:color w:val="1E293B"/>
          <w:sz w:val="22"/>
          <w:szCs w:val="22"/>
        </w:rPr>
        <w:t xml:space="preserve">The SCC portal has a scraper screen that already fetches: RSS news feeds, Contracts Finder tenders, and event listings via Brave + Groq. Results are saved to Azure Blob. Planned extension:</w:t>
      </w:r>
    </w:p>
    <w:p>
      <w:pPr>
        <w:pStyle w:val="ListParagraph"/>
        <w:numPr>
          <w:ilvl w:val="0"/>
          <w:numId w:val="2"/>
        </w:numPr>
        <w:spacing w:after="60" w:before="60"/>
      </w:pPr>
      <w:r>
        <w:rPr>
          <w:rFonts w:ascii="Arial" w:cs="Arial" w:eastAsia="Arial" w:hAnsi="Arial"/>
          <w:color w:val="1E293B"/>
          <w:sz w:val="20"/>
          <w:szCs w:val="20"/>
        </w:rPr>
        <w:t xml:space="preserve">Tender-to-company matching - when a tender is scraped, match against SCRL company capability profiles and flag to the relevant SCC</w:t>
      </w:r>
    </w:p>
    <w:p>
      <w:pPr>
        <w:pStyle w:val="ListParagraph"/>
        <w:numPr>
          <w:ilvl w:val="0"/>
          <w:numId w:val="2"/>
        </w:numPr>
        <w:spacing w:after="60" w:before="60"/>
      </w:pPr>
      <w:r>
        <w:rPr>
          <w:rFonts w:ascii="Arial" w:cs="Arial" w:eastAsia="Arial" w:hAnsi="Arial"/>
          <w:color w:val="1E293B"/>
          <w:sz w:val="20"/>
          <w:szCs w:val="20"/>
        </w:rPr>
        <w:t xml:space="preserve">Find a Tender API - supplement Contracts Finder with the full FTS API for complete UK tender coverage</w:t>
      </w:r>
    </w:p>
    <w:p>
      <w:pPr>
        <w:pStyle w:val="ListParagraph"/>
        <w:numPr>
          <w:ilvl w:val="0"/>
          <w:numId w:val="2"/>
        </w:numPr>
        <w:spacing w:after="60" w:before="60"/>
      </w:pPr>
      <w:r>
        <w:rPr>
          <w:rFonts w:ascii="Arial" w:cs="Arial" w:eastAsia="Arial" w:hAnsi="Arial"/>
          <w:color w:val="1E293B"/>
          <w:sz w:val="20"/>
          <w:szCs w:val="20"/>
        </w:rPr>
        <w:t xml:space="preserve">Weekly digest - Cloudflare scheduled Worker runs the scraper on cadence and emails summary to SCCs</w:t>
      </w:r>
    </w:p>
    <w:p>
      <w:pPr>
        <w:spacing w:after="0" w:before="160"/>
      </w:pPr>
    </w:p>
    <w:p>
      <w:pPr>
        <w:pStyle w:val="Heading2"/>
        <w:spacing w:after="120" w:before="300"/>
      </w:pPr>
      <w:r>
        <w:rPr>
          <w:rFonts w:ascii="Arial" w:cs="Arial" w:eastAsia="Arial" w:hAnsi="Arial"/>
          <w:b/>
          <w:bCs/>
          <w:color w:val="0A6EBD"/>
          <w:sz w:val="26"/>
          <w:szCs w:val="26"/>
        </w:rPr>
        <w:t xml:space="preserve">Planned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c>
          <w:tcPr>
            <w:tcW w:type="dxa" w:w="240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API / Source</w:t>
            </w:r>
          </w:p>
        </w:tc>
        <w:tc>
          <w:tcPr>
            <w:tcW w:type="dxa" w:w="240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Data type</w:t>
            </w:r>
          </w:p>
        </w:tc>
        <w:tc>
          <w:tcPr>
            <w:tcW w:type="dxa" w:w="120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Update</w:t>
            </w:r>
          </w:p>
        </w:tc>
        <w:tc>
          <w:tcPr>
            <w:tcW w:type="dxa" w:w="336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Frankie use case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Find a Tender (UK Gov)</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Live procurement opportunities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Daily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Match open contracts to company capability profile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Contracts Finder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Awarded contracts, buyer intent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Weekly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Show where nuclear spend is flowing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ONR Enforcement Notices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Regulatory enforcement actions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As issued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Flag relevant enforcement to SCC and companies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Apprenticeship Service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Live vacancies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Daily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SQEP gap signposting in diagnostic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NSSG Job Board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Nuclear specialist vacancies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Daily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Resource gap signposting in SQEP diagnostic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ECJU / SPIRE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Export licence data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Real-time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Export control training and live licence checking</w:t>
            </w:r>
          </w:p>
        </w:tc>
      </w:tr>
    </w:tbl>
    <w:p>
      <w:pPr>
        <w:spacing w:after="0" w:before="200"/>
      </w:pPr>
    </w:p>
    <w:p>
      <w:r>
        <w:br w:type="page"/>
      </w:r>
    </w:p>
    <w:p>
      <w:pPr>
        <w:pStyle w:val="Heading1"/>
        <w:spacing w:after="160" w:before="400"/>
      </w:pPr>
      <w:r>
        <w:rPr>
          <w:rFonts w:ascii="Arial" w:cs="Arial" w:eastAsia="Arial" w:hAnsi="Arial"/>
          <w:b/>
          <w:bCs/>
          <w:color w:val="0A1B2E"/>
          <w:sz w:val="36"/>
          <w:szCs w:val="36"/>
        </w:rPr>
        <w:t xml:space="preserve">The Vision - Frankie at Full Scale</w:t>
      </w:r>
    </w:p>
    <w:p>
      <w:pPr>
        <w:spacing w:after="160" w:before="160"/>
      </w:pPr>
      <w:r>
        <w:rPr>
          <w:rFonts w:ascii="Arial" w:cs="Arial" w:eastAsia="Arial" w:hAnsi="Arial"/>
          <w:b w:val="false"/>
          <w:bCs w:val="false"/>
          <w:color w:val="1E293B"/>
          <w:sz w:val="22"/>
          <w:szCs w:val="22"/>
        </w:rPr>
        <w:t xml:space="preserve">The features in this blueprint are Stage 1. They prove the model: trusted AI grounded in verified sources, delivering real value to F4N companies. The destination is larger.</w:t>
      </w:r>
    </w:p>
    <w:p>
      <w:pPr>
        <w:spacing w:after="0" w:before="100"/>
      </w:pPr>
    </w:p>
    <w:p>
      <w:pPr>
        <w:pStyle w:val="Heading2"/>
        <w:spacing w:after="120" w:before="300"/>
      </w:pPr>
      <w:r>
        <w:rPr>
          <w:rFonts w:ascii="Arial" w:cs="Arial" w:eastAsia="Arial" w:hAnsi="Arial"/>
          <w:b/>
          <w:bCs/>
          <w:color w:val="0A6EBD"/>
          <w:sz w:val="26"/>
          <w:szCs w:val="26"/>
        </w:rPr>
        <w:t xml:space="preserve">Three-Stage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Stage</w:t>
            </w:r>
          </w:p>
        </w:tc>
        <w:tc>
          <w:tcPr>
            <w:tcW w:type="dxa" w:w="360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Frankie covers</w:t>
            </w:r>
          </w:p>
        </w:tc>
        <w:tc>
          <w:tcPr>
            <w:tcW w:type="dxa" w:w="360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Who uses it</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Stage 1
Programme Tool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F4N KB, NucCol vault, SCRL data, Evidence Vault, ISO 19443, Supplier Intelligence, Social Value, Tender scraper. The features in this blueprint.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F4N companies, SCCs, NucCol team</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Stage 2
Sector Platform</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Add ONR, IAEA, HSE, ISO 19443 full standard, NDA publications, live procurement APIs, compliance training. Harvested and live.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Nuclear supply chain broadly - primes, Tier 1s, developers, buyers</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Stage 3
Industry Layer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Full public platform. All verified sources. Live APIs for contracts, enforcement, vacancies. Proprietary NucCol data as the anchor.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Industry-wide: buyers, primes, regulators, government, investors</w:t>
            </w:r>
          </w:p>
        </w:tc>
      </w:tr>
    </w:tbl>
    <w:p>
      <w:pPr>
        <w:spacing w:after="0" w:before="160"/>
      </w:pPr>
    </w:p>
    <w:p>
      <w:pPr>
        <w:pStyle w:val="Heading2"/>
        <w:spacing w:after="120" w:before="300"/>
      </w:pPr>
      <w:r>
        <w:rPr>
          <w:rFonts w:ascii="Arial" w:cs="Arial" w:eastAsia="Arial" w:hAnsi="Arial"/>
          <w:b/>
          <w:bCs/>
          <w:color w:val="0A6EBD"/>
          <w:sz w:val="26"/>
          <w:szCs w:val="26"/>
        </w:rPr>
        <w:t xml:space="preserve">The Proprietary Data Moat</w:t>
      </w:r>
    </w:p>
    <w:p>
      <w:pPr>
        <w:spacing w:after="160" w:before="160"/>
      </w:pPr>
      <w:r>
        <w:rPr>
          <w:rFonts w:ascii="Arial" w:cs="Arial" w:eastAsia="Arial" w:hAnsi="Arial"/>
          <w:b w:val="false"/>
          <w:bCs w:val="false"/>
          <w:color w:val="1E293B"/>
          <w:sz w:val="22"/>
          <w:szCs w:val="22"/>
        </w:rPr>
        <w:t xml:space="preserve">At full scale, NucCol holds data nobody else can replicate:</w:t>
      </w:r>
    </w:p>
    <w:p>
      <w:pPr>
        <w:pStyle w:val="ListParagraph"/>
        <w:numPr>
          <w:ilvl w:val="0"/>
          <w:numId w:val="2"/>
        </w:numPr>
        <w:spacing w:after="60" w:before="60"/>
      </w:pPr>
      <w:r>
        <w:rPr>
          <w:rFonts w:ascii="Arial" w:cs="Arial" w:eastAsia="Arial" w:hAnsi="Arial"/>
          <w:color w:val="1E293B"/>
          <w:sz w:val="20"/>
          <w:szCs w:val="20"/>
        </w:rPr>
        <w:t xml:space="preserve">F4N KB - 1,362 chunks of programme documentation, scoring criteria, OSV guidance, worked examples</w:t>
      </w:r>
    </w:p>
    <w:p>
      <w:pPr>
        <w:pStyle w:val="ListParagraph"/>
        <w:numPr>
          <w:ilvl w:val="0"/>
          <w:numId w:val="2"/>
        </w:numPr>
        <w:spacing w:after="60" w:before="60"/>
      </w:pPr>
      <w:r>
        <w:rPr>
          <w:rFonts w:ascii="Arial" w:cs="Arial" w:eastAsia="Arial" w:hAnsi="Arial"/>
          <w:color w:val="1E293B"/>
          <w:sz w:val="20"/>
          <w:szCs w:val="20"/>
        </w:rPr>
        <w:t xml:space="preserve">SCRL database - verified supplier profiles, capabilities, certifications, F4N scores, commodity groups</w:t>
      </w:r>
    </w:p>
    <w:p>
      <w:pPr>
        <w:pStyle w:val="ListParagraph"/>
        <w:numPr>
          <w:ilvl w:val="0"/>
          <w:numId w:val="2"/>
        </w:numPr>
        <w:spacing w:after="60" w:before="60"/>
      </w:pPr>
      <w:r>
        <w:rPr>
          <w:rFonts w:ascii="Arial" w:cs="Arial" w:eastAsia="Arial" w:hAnsi="Arial"/>
          <w:color w:val="1E293B"/>
          <w:sz w:val="20"/>
          <w:szCs w:val="20"/>
        </w:rPr>
        <w:t xml:space="preserve">SCC assessment history - score trends, common gaps, OSV outcomes by sector and region</w:t>
      </w:r>
    </w:p>
    <w:p>
      <w:pPr>
        <w:pStyle w:val="ListParagraph"/>
        <w:numPr>
          <w:ilvl w:val="0"/>
          <w:numId w:val="2"/>
        </w:numPr>
        <w:spacing w:after="60" w:before="60"/>
      </w:pPr>
      <w:r>
        <w:rPr>
          <w:rFonts w:ascii="Arial" w:cs="Arial" w:eastAsia="Arial" w:hAnsi="Arial"/>
          <w:color w:val="1E293B"/>
          <w:sz w:val="20"/>
          <w:szCs w:val="20"/>
        </w:rPr>
        <w:t xml:space="preserve">NucCol verified templates - SCC-approved documents built to programme standard</w:t>
      </w:r>
    </w:p>
    <w:p>
      <w:pPr>
        <w:pStyle w:val="ListParagraph"/>
        <w:numPr>
          <w:ilvl w:val="0"/>
          <w:numId w:val="2"/>
        </w:numPr>
        <w:spacing w:after="60" w:before="60"/>
      </w:pPr>
      <w:r>
        <w:rPr>
          <w:rFonts w:ascii="Arial" w:cs="Arial" w:eastAsia="Arial" w:hAnsi="Arial"/>
          <w:color w:val="1E293B"/>
          <w:sz w:val="20"/>
          <w:szCs w:val="20"/>
        </w:rPr>
        <w:t xml:space="preserve">Uploaded company evidence - improvement journeys, version history, document quality signals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3C" w:sz="12"/>
              <w:bottom w:val="none" w:color="FFFFFF" w:sz="0"/>
              <w:right w:val="none" w:color="FFFFFF" w:sz="0"/>
            </w:tcBorders>
            <w:shd w:fill="E8F8EE" w:val="clear"/>
            <w:tcMar>
              <w:top w:type="dxa" w:w="100"/>
              <w:left w:type="dxa" w:w="180"/>
              <w:bottom w:type="dxa" w:w="100"/>
              <w:right w:type="dxa" w:w="140"/>
            </w:tcMar>
          </w:tcPr>
          <w:p>
            <w:r>
              <w:rPr>
                <w:rFonts w:ascii="Arial" w:cs="Arial" w:eastAsia="Arial" w:hAnsi="Arial"/>
                <w:i/>
                <w:iCs/>
                <w:color w:val="1E293B"/>
                <w:sz w:val="20"/>
                <w:szCs w:val="20"/>
              </w:rPr>
              <w:t xml:space="preserve">Companies using Frankie at Stage 1 are building the dataset that makes Stage 3 valuable. Every document reviewed, every assessment logged, every OSV prep completed - that is intelligence that compounds. Start now. Build the foundation. The platform value grows with every user.</w:t>
            </w:r>
          </w:p>
        </w:tc>
      </w:tr>
    </w:tbl>
    <w:p>
      <w:pPr>
        <w:spacing w:after="0" w:before="200"/>
      </w:pPr>
    </w:p>
    <w:p>
      <w:r>
        <w:br w:type="page"/>
      </w:r>
    </w:p>
    <w:p>
      <w:pPr>
        <w:pStyle w:val="Heading1"/>
        <w:spacing w:after="160" w:before="400"/>
      </w:pPr>
      <w:r>
        <w:rPr>
          <w:rFonts w:ascii="Arial" w:cs="Arial" w:eastAsia="Arial" w:hAnsi="Arial"/>
          <w:b/>
          <w:bCs/>
          <w:color w:val="0A1B2E"/>
          <w:sz w:val="36"/>
          <w:szCs w:val="36"/>
        </w:rPr>
        <w:t xml:space="preserve">Open To-Dos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40"/>
        <w:gridCol w:w="2520"/>
        <w:gridCol w:w="2400"/>
      </w:tblGrid>
      <w:tr>
        <w:tc>
          <w:tcPr>
            <w:tcW w:type="dxa" w:w="120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Priority</w:t>
            </w:r>
          </w:p>
        </w:tc>
        <w:tc>
          <w:tcPr>
            <w:tcW w:type="dxa" w:w="324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Item</w:t>
            </w:r>
          </w:p>
        </w:tc>
        <w:tc>
          <w:tcPr>
            <w:tcW w:type="dxa" w:w="252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Blocker</w:t>
            </w:r>
          </w:p>
        </w:tc>
        <w:tc>
          <w:tcPr>
            <w:tcW w:type="dxa" w:w="240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Notes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High</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Evidence Vault v2 - SCC analysis interface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Scoping - new drawer UI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Feature 5. Trigger on SCC side only. New drawer pattern.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High</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Wire Frankie into live members portal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members.html deployment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Currently local only. Auth tokens set by members.html.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Medium</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Evidence Vault - ticks for existing uploads on open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Frontend change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Show which sections already have files when vault opens.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Medium</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Handbook URL coverage - Security of Information chapter</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Content work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16/88 clauses unmapped. Security chapter missing.</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Medium</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Tender-to-company matching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SCRL data access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Match scraped tenders to SCRL company capability profiles.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Low</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Find a Tender API integration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API key / registration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Supplement Contracts Finder for full UK tender coverage.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Low</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Guided Document Vault - Phase 1 templates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Template content from NucCol/SCC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7 templates planned. JS build straightforward once content ready.</w:t>
            </w:r>
          </w:p>
        </w:tc>
      </w:tr>
    </w:tbl>
    <w:p>
      <w:pPr>
        <w:spacing w:after="0" w:before="200"/>
      </w:pPr>
    </w:p>
    <w:p>
      <w:r>
        <w:br w:type="page"/>
      </w:r>
    </w:p>
    <w:p>
      <w:pPr>
        <w:pStyle w:val="Heading1"/>
        <w:spacing w:after="160" w:before="400"/>
      </w:pPr>
      <w:r>
        <w:rPr>
          <w:rFonts w:ascii="Arial" w:cs="Arial" w:eastAsia="Arial" w:hAnsi="Arial"/>
          <w:b/>
          <w:bCs/>
          <w:color w:val="0A1B2E"/>
          <w:sz w:val="36"/>
          <w:szCs w:val="36"/>
        </w:rPr>
        <w:t xml:space="preserve">API Stack &amp; Model Routing</w:t>
      </w:r>
    </w:p>
    <w:p>
      <w:pPr>
        <w:spacing w:after="160" w:before="160"/>
      </w:pPr>
      <w:r>
        <w:rPr>
          <w:rFonts w:ascii="Arial" w:cs="Arial" w:eastAsia="Arial" w:hAnsi="Arial"/>
          <w:b w:val="false"/>
          <w:bCs w:val="false"/>
          <w:color w:val="1E293B"/>
          <w:sz w:val="22"/>
          <w:szCs w:val="22"/>
        </w:rPr>
        <w:t xml:space="preserve">Frankie uses four external APIs. Each serves a different purpose. The table below shows what each one does per query, its real cost, and whether it earns its place.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1440"/>
        <w:gridCol w:w="2520"/>
      </w:tblGrid>
      <w:tr>
        <w:tc>
          <w:tcPr>
            <w:tcW w:type="dxa" w:w="216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API / Service</w:t>
            </w:r>
          </w:p>
        </w:tc>
        <w:tc>
          <w:tcPr>
            <w:tcW w:type="dxa" w:w="324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What it does per query</w:t>
            </w:r>
          </w:p>
        </w:tc>
        <w:tc>
          <w:tcPr>
            <w:tcW w:type="dxa" w:w="144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Cost per query</w:t>
            </w:r>
          </w:p>
        </w:tc>
        <w:tc>
          <w:tcPr>
            <w:tcW w:type="dxa" w:w="252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Verdict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Local KB search</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BM25 keyword scoring against 1,362 chunks in frankie_normalized_kb.json. Always runs first.</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Free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KEEP — backbone of all answers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OpenAI
text-embedding-3-small</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Embeds the user query (~25 tokens) then compares cosine similarity against pre-built kb_vectors.json. Vectors are local — only the query hits OpenAI.</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~$0.000001
(negligible)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KEEP — catches semantic matches keyword misses. E.g. "prove quality system works" → finds QMS docs.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Groq
llama-3.1-8b-instant</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Query intent classification + rewritten query variants for parallel KB searches.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~$0.000009
(negligible)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REMOVED from chat. Local preprocessQuery() covers 80% of this. compressedContext output was never used. Key retained for future use.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Claude Haiku 4.5</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Answer generation for high-confidence queries (KB score ≥ 0.6). Synthesises 5 KB chunks into a mode-aware answer.</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~$0.0025/query</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MAIN MODEL — ~70% of chat queries route here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Claude Sonnet 4.6</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Answer generation for low/medium confidence queries (score &lt; 0.6) where the KB context is weak and more reasoning is needed. Also used for Supplier Intelligence CSFI analysis.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~$0.0092/query</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RESERVE MODEL — ~30% of chat + all CSFI reports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Claude Haiku 4.5
(Social Value)</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Social value partner synthesis from postcodes.io + CharityBase results. Short structured output.</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~$0.001/call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KEEP — correct model for short synthesis task</w:t>
            </w:r>
          </w:p>
        </w:tc>
      </w:tr>
    </w:tbl>
    <w:p>
      <w:pPr>
        <w:spacing w:after="0" w:before="160"/>
      </w:pPr>
    </w:p>
    <w:p>
      <w:pPr>
        <w:pStyle w:val="Heading2"/>
        <w:spacing w:after="120" w:before="300"/>
      </w:pPr>
      <w:r>
        <w:rPr>
          <w:rFonts w:ascii="Arial" w:cs="Arial" w:eastAsia="Arial" w:hAnsi="Arial"/>
          <w:b/>
          <w:bCs/>
          <w:color w:val="0A6EBD"/>
          <w:sz w:val="26"/>
          <w:szCs w:val="26"/>
        </w:rPr>
        <w:t xml:space="preserve">Confidence-Based Model Routing</w:t>
      </w:r>
    </w:p>
    <w:p>
      <w:pPr>
        <w:spacing w:after="160" w:before="160"/>
      </w:pPr>
      <w:r>
        <w:rPr>
          <w:rFonts w:ascii="Arial" w:cs="Arial" w:eastAsia="Arial" w:hAnsi="Arial"/>
          <w:b w:val="false"/>
          <w:bCs w:val="false"/>
          <w:color w:val="1E293B"/>
          <w:sz w:val="22"/>
          <w:szCs w:val="22"/>
        </w:rPr>
        <w:t xml:space="preserve">The routing logic in modelRouter.js selects the model for each chat query based on how strongly the knowledge base matched. High-confidence queries go to Haiku (cheap, KB has the answer). Low confidence routes to Sonnet (needs more reasoning to be useful with weak context).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KB confidence score</w:t>
            </w:r>
          </w:p>
        </w:tc>
        <w:tc>
          <w:tcPr>
            <w:tcW w:type="dxa" w:w="360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Model selected</w:t>
            </w:r>
          </w:p>
        </w:tc>
        <w:tc>
          <w:tcPr>
            <w:tcW w:type="dxa" w:w="360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Rationale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High  (≥ 0.6)</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Claude Haiku 4.5</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KB has a strong match. Haiku synthesises well-grounded context cheaply.</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Medium  (0.3–0.6)</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Claude Sonnet 4.6</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Partial match. Sonnet reasons better with incomplete context.</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Low  (&lt; 0.3)</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Claude Sonnet 4.6</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Weak match. Best model deployed where LLM lift matters most.</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None  (0 results)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Local fallback</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No KB context. LLM cannot add reliable value. Local template only.</w:t>
            </w:r>
          </w:p>
        </w:tc>
      </w:tr>
    </w:tbl>
    <w:p>
      <w:pPr>
        <w:spacing w:after="0" w:before="160"/>
      </w:pPr>
    </w:p>
    <w:p>
      <w:pPr>
        <w:pStyle w:val="Heading2"/>
        <w:spacing w:after="120" w:before="300"/>
      </w:pPr>
      <w:r>
        <w:rPr>
          <w:rFonts w:ascii="Arial" w:cs="Arial" w:eastAsia="Arial" w:hAnsi="Arial"/>
          <w:b/>
          <w:bCs/>
          <w:color w:val="0A6EBD"/>
          <w:sz w:val="26"/>
          <w:szCs w:val="26"/>
        </w:rPr>
        <w:t xml:space="preserve">Cost Comparison</w:t>
      </w:r>
    </w:p>
    <w:p>
      <w:pPr>
        <w:spacing w:after="160" w:before="160"/>
      </w:pPr>
      <w:r>
        <w:rPr>
          <w:rFonts w:ascii="Arial" w:cs="Arial" w:eastAsia="Arial" w:hAnsi="Arial"/>
          <w:b w:val="false"/>
          <w:bCs w:val="false"/>
          <w:color w:val="1E293B"/>
          <w:sz w:val="22"/>
          <w:szCs w:val="22"/>
        </w:rPr>
        <w:t xml:space="preserve">Estimated at 100 queries per day — a reasonable daily active user load for the F4N programme.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API</w:t>
            </w:r>
          </w:p>
        </w:tc>
        <w:tc>
          <w:tcPr>
            <w:tcW w:type="dxa" w:w="240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Previous stack</w:t>
            </w:r>
          </w:p>
        </w:tc>
        <w:tc>
          <w:tcPr>
            <w:tcW w:type="dxa" w:w="240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Recommended stack</w:t>
            </w:r>
          </w:p>
        </w:tc>
        <w:tc>
          <w:tcPr>
            <w:tcW w:type="dxa" w:w="2400"/>
            <w:tcBorders>
              <w:top w:val="single" w:color="CBD5E1" w:sz="1"/>
              <w:left w:val="single" w:color="CBD5E1" w:sz="1"/>
              <w:bottom w:val="single" w:color="CBD5E1" w:sz="1"/>
              <w:right w:val="single" w:color="CBD5E1" w:sz="1"/>
            </w:tcBorders>
            <w:shd w:fill="0A1B2E"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Change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Groq preprocessing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~£0.20/month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£0  (removed)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Saved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OpenAI embed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~£0/month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~£0/month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No change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Claude chat (mix)</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~£22/month
(Sonnet all queries)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~£8/month
(Haiku 70% / Sonnet 30%)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Saved ~64%</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Claude drawers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~£0.50/month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~£0.50/month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No change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TOTAL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~£23/month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~£8.50/month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293B"/>
                <w:sz w:val="20"/>
                <w:szCs w:val="20"/>
              </w:rPr>
              <w:t xml:space="preserve">Saved ~63%</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3C" w:sz="12"/>
              <w:bottom w:val="none" w:color="FFFFFF" w:sz="0"/>
              <w:right w:val="none" w:color="FFFFFF" w:sz="0"/>
            </w:tcBorders>
            <w:shd w:fill="E8F8EE" w:val="clear"/>
            <w:tcMar>
              <w:top w:type="dxa" w:w="100"/>
              <w:left w:type="dxa" w:w="180"/>
              <w:bottom w:type="dxa" w:w="100"/>
              <w:right w:type="dxa" w:w="140"/>
            </w:tcMar>
          </w:tcPr>
          <w:p>
            <w:r>
              <w:rPr>
                <w:rFonts w:ascii="Arial" w:cs="Arial" w:eastAsia="Arial" w:hAnsi="Arial"/>
                <w:i/>
                <w:iCs/>
                <w:color w:val="1E293B"/>
                <w:sz w:val="20"/>
                <w:szCs w:val="20"/>
              </w:rPr>
              <w:t xml:space="preserve">Supplier Intelligence CSFI reports are upgraded from Haiku to Sonnet — the analysis is complex multi-source synthesis and the quality difference is visible. Call volume is low (not every session), so the cost uplift is marginal against the overall saving.</w:t>
            </w:r>
          </w:p>
        </w:tc>
      </w:tr>
    </w:tbl>
    <w:p>
      <w:pPr>
        <w:spacing w:after="0" w:before="200"/>
      </w:pPr>
    </w:p>
    <w:p>
      <w:pPr>
        <w:pBdr>
          <w:bottom w:val="single" w:color="CBD5E1" w:sz="4"/>
        </w:pBdr>
        <w:spacing w:after="200" w:before="200"/>
      </w:pPr>
    </w:p>
    <w:p>
      <w:pPr>
        <w:spacing w:after="0" w:before="200"/>
        <w:jc w:val="center"/>
      </w:pPr>
      <w:r>
        <w:rPr>
          <w:rFonts w:ascii="Arial" w:cs="Arial" w:eastAsia="Arial" w:hAnsi="Arial"/>
          <w:color w:val="64748B"/>
          <w:sz w:val="18"/>
          <w:szCs w:val="18"/>
        </w:rPr>
        <w:t xml:space="preserve">Frankie  ·  Product Blueprint v5  ·  NuCCoL  ·  June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B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A6E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2026-06-21T11:35:53.088Z</dcterms:created>
  <dcterms:modified xsi:type="dcterms:W3CDTF">2026-06-21T11:35:53.090Z</dcterms:modified>
</cp:coreProperties>
</file>

<file path=docProps/custom.xml><?xml version="1.0" encoding="utf-8"?>
<Properties xmlns="http://schemas.openxmlformats.org/officeDocument/2006/custom-properties" xmlns:vt="http://schemas.openxmlformats.org/officeDocument/2006/docPropsVTypes"/>
</file>