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600"/>
        <w:jc w:val="center"/>
      </w:pPr>
      <w:r>
        <w:rPr>
          <w:rFonts w:ascii="Arial" w:hAnsi="Arial"/>
          <w:b/>
          <w:color w:val="009FE3"/>
          <w:sz w:val="40"/>
        </w:rPr>
        <w:t>EMPLOYEE APPRAISAL AND PERSONAL DEVELOPMENT PLAN</w:t>
      </w:r>
    </w:p>
    <w:p>
      <w:pPr>
        <w:jc w:val="center"/>
      </w:pPr>
      <w:r>
        <w:rPr>
          <w:rFonts w:ascii="Arial" w:hAnsi="Arial"/>
          <w:color w:val="5B595A"/>
          <w:sz w:val="26"/>
        </w:rPr>
        <w:t>[Company Name]</w:t>
      </w:r>
    </w:p>
    <w:p>
      <w:pPr>
        <w:spacing w:after="40"/>
      </w:pPr>
    </w:p>
    <w:tbl>
      <w:tblPr>
        <w:tblW w:type="auto" w:w="0"/>
        <w:jc w:val="left"/>
        <w:tblLook w:firstColumn="1" w:firstRow="1" w:lastColumn="0" w:lastRow="0" w:noHBand="0" w:noVBand="1" w:val="04A0"/>
        <w:tblW w:w="9354" w:type="dxa"/>
      </w:tblPr>
      <w:tblGrid>
        <w:gridCol w:w="3118"/>
        <w:gridCol w:w="6236"/>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Employee Name: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Department:</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Line Manager:</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Appraisal Period:</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 to [DD/MM/YYYY]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Appraisal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Previous Appraisal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APR-[Employee Initials]-[Year]</w:t>
            </w: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GDPR NOTE: This document contains personal data. It must be stored securely, shared only with the employee, their line manager, and HR. It must not be left unsecured or shared with third parties without the employee's consent.</w:t>
            </w:r>
          </w:p>
        </w:tc>
      </w:tr>
    </w:tbl>
    <w:p>
      <w:pPr>
        <w:spacing w:after="40"/>
      </w:pPr>
    </w:p>
    <w:p>
      <w:r>
        <w:br w:type="page"/>
      </w:r>
    </w:p>
    <w:p>
      <w:pPr>
        <w:shd w:val="clear" w:color="auto" w:fill="009FE3"/>
        <w:spacing w:before="240" w:after="100"/>
      </w:pPr>
      <w:r>
        <w:rPr>
          <w:rFonts w:ascii="Arial" w:hAnsi="Arial"/>
          <w:b/>
          <w:color w:val="FFFFFF"/>
          <w:sz w:val="26"/>
        </w:rPr>
        <w:t>Section 1: Review of the Appraisal Period</w:t>
      </w:r>
    </w:p>
    <w:p>
      <w:pPr>
        <w:spacing w:before="180" w:after="60"/>
      </w:pPr>
      <w:r>
        <w:rPr>
          <w:rFonts w:ascii="Arial" w:hAnsi="Arial"/>
          <w:b/>
          <w:color w:val="83348F"/>
          <w:sz w:val="22"/>
        </w:rPr>
        <w:t>1.1 Overall Performance Summary</w:t>
      </w:r>
    </w:p>
    <w:p>
      <w:pPr>
        <w:spacing w:before="40" w:after="40"/>
      </w:pPr>
      <w:r>
        <w:rPr>
          <w:rFonts w:ascii="Arial" w:hAnsi="Arial"/>
          <w:i/>
          <w:color w:val="5B595A"/>
          <w:sz w:val="20"/>
        </w:rPr>
        <w:t>Summarise the employee's overall performance during the appraisal period. Consider their contribution to the team, their attitude and behaviours, and their adherence to company values.</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Line Manager's Overall Assessment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Describe the employee's overall performance, contribution, and conduct during the period.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Employee's Self-Assessment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employee's own view of their performance, achievements, and areas for development.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1.2 Review of Previous Objectives</w:t>
      </w:r>
    </w:p>
    <w:p>
      <w:pPr>
        <w:spacing w:before="40" w:after="40"/>
      </w:pPr>
      <w:r>
        <w:rPr>
          <w:rFonts w:ascii="Arial" w:hAnsi="Arial"/>
          <w:i/>
          <w:color w:val="5B595A"/>
          <w:sz w:val="20"/>
        </w:rPr>
        <w:t>Review each objective set at the previous appraisal. Score against the RAG scale: Green = met or exceeded / Amber = partially met / Red = not met.</w:t>
      </w:r>
    </w:p>
    <w:tbl>
      <w:tblPr>
        <w:tblW w:type="auto" w:w="0"/>
        <w:jc w:val="left"/>
        <w:tblLook w:firstColumn="1" w:firstRow="1" w:lastColumn="0" w:lastRow="0" w:noHBand="0" w:noVBand="1" w:val="04A0"/>
        <w:tblW w:w="9921" w:type="dxa"/>
      </w:tblPr>
      <w:tblGrid>
        <w:gridCol w:w="3118"/>
        <w:gridCol w:w="1984"/>
        <w:gridCol w:w="2551"/>
        <w:gridCol w:w="1133"/>
        <w:gridCol w:w="1133"/>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Objective Set</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Target / Measure</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Result Achieved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RAG</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Comments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1 from last appraisal]</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[What was achieved]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2]</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3]</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4]</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5]</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1.3 Key Achievements During the Period</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Achievements and Highlights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List the employee's key successes, contributions to the team, improvement projects, and any notable recognition.</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1.4 Areas for Development Identified</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Development Areas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Describe any areas where performance or capability could be strengthened. These should feed directly into the PDP in Section 3.</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r>
        <w:br w:type="page"/>
      </w:r>
    </w:p>
    <w:p>
      <w:pPr>
        <w:shd w:val="clear" w:color="auto" w:fill="009FE3"/>
        <w:spacing w:before="240" w:after="100"/>
      </w:pPr>
      <w:r>
        <w:rPr>
          <w:rFonts w:ascii="Arial" w:hAnsi="Arial"/>
          <w:b/>
          <w:color w:val="FFFFFF"/>
          <w:sz w:val="26"/>
        </w:rPr>
        <w:t>Section 2: Objectives for the Next Appraisal Period</w:t>
      </w:r>
    </w:p>
    <w:p>
      <w:pPr>
        <w:spacing w:before="180" w:after="60"/>
      </w:pPr>
      <w:r>
        <w:rPr>
          <w:rFonts w:ascii="Arial" w:hAnsi="Arial"/>
          <w:b/>
          <w:color w:val="83348F"/>
          <w:sz w:val="22"/>
        </w:rPr>
        <w:t>2.1 Setting SMART Objectives</w:t>
      </w: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Objectives must be SMART: Specific, Measurable, Achievable, Relevant, and Time-bound. Each objective must link to at least one company strategic objective or departmental goal. This linkage is essential for demonstrating alignment at the F4N verification visit.</w:t>
            </w:r>
          </w:p>
        </w:tc>
      </w:tr>
    </w:tbl>
    <w:p>
      <w:pPr>
        <w:spacing w:after="40"/>
      </w:pPr>
    </w:p>
    <w:tbl>
      <w:tblPr>
        <w:tblW w:type="auto" w:w="0"/>
        <w:jc w:val="left"/>
        <w:tblLook w:firstColumn="1" w:firstRow="1" w:lastColumn="0" w:lastRow="0" w:noHBand="0" w:noVBand="1" w:val="04A0"/>
        <w:tblW w:w="11055" w:type="dxa"/>
      </w:tblPr>
      <w:tblGrid>
        <w:gridCol w:w="2834"/>
        <w:gridCol w:w="1984"/>
        <w:gridCol w:w="1984"/>
        <w:gridCol w:w="1133"/>
        <w:gridCol w:w="1700"/>
        <w:gridCol w:w="1417"/>
      </w:tblGrid>
      <w:tblGrid>
        <w:gridCol w:w="1606"/>
        <w:gridCol w:w="1606"/>
        <w:gridCol w:w="1606"/>
        <w:gridCol w:w="1606"/>
        <w:gridCol w:w="1606"/>
        <w:gridCol w:w="1606"/>
      </w:tblGrid>
      <w:tr>
        <w:tc>
          <w:tcPr>
            <w:tcW w:type="dxa" w:w="160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Objective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Links to Strategic Objective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Measurable Target</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Target Date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Support Required</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Mid-Year Review</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1]</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[Strategic objective 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[Training / resource]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2]</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3]</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4]</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5]</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2.2 Behaviours and Values Objectives</w:t>
      </w:r>
    </w:p>
    <w:p>
      <w:pPr>
        <w:spacing w:before="40" w:after="40"/>
      </w:pPr>
      <w:r>
        <w:rPr>
          <w:rFonts w:ascii="Arial" w:hAnsi="Arial"/>
          <w:i/>
          <w:color w:val="5B595A"/>
          <w:sz w:val="20"/>
        </w:rPr>
        <w:t>In addition to performance objectives, the following values-based behaviours are expected of all employees at [Company Name]:</w:t>
      </w:r>
    </w:p>
    <w:tbl>
      <w:tblPr>
        <w:tblW w:type="auto" w:w="0"/>
        <w:jc w:val="left"/>
        <w:tblLook w:firstColumn="1" w:firstRow="1" w:lastColumn="0" w:lastRow="0" w:noHBand="0" w:noVBand="1" w:val="04A0"/>
        <w:tblW w:w="9354" w:type="dxa"/>
      </w:tblPr>
      <w:tblGrid>
        <w:gridCol w:w="3118"/>
        <w:gridCol w:w="4251"/>
        <w:gridCol w:w="1984"/>
      </w:tblGrid>
      <w:tblGrid>
        <w:gridCol w:w="3213"/>
        <w:gridCol w:w="3213"/>
        <w:gridCol w:w="3213"/>
      </w:tblGrid>
      <w:tr>
        <w:tc>
          <w:tcPr>
            <w:tcW w:type="dxa" w:w="3213"/>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Value / Behaviour</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b/>
                <w:color w:val="FFFFFF"/>
                <w:sz w:val="18"/>
              </w:rPr>
              <w:t>How the Employee Will Demonstrate This</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Review Date</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Safety First: Actively promotes and demonstrates safe working behaviour at all times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Quality Focus: Takes personal responsibility for quality in their own work</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Continuous Improvement: Actively looks for opportunities to improve their work and area</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Teamwork: Supports colleagues and contributes positively to team objectives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Nuclear Awareness: Demonstrates awareness of nuclear sector standards and expectations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bl>
    <w:p>
      <w:pPr>
        <w:spacing w:after="40"/>
      </w:pPr>
    </w:p>
    <w:p>
      <w:r>
        <w:br w:type="page"/>
      </w:r>
    </w:p>
    <w:p>
      <w:pPr>
        <w:shd w:val="clear" w:color="auto" w:fill="009FE3"/>
        <w:spacing w:before="240" w:after="100"/>
      </w:pPr>
      <w:r>
        <w:rPr>
          <w:rFonts w:ascii="Arial" w:hAnsi="Arial"/>
          <w:b/>
          <w:color w:val="FFFFFF"/>
          <w:sz w:val="26"/>
        </w:rPr>
        <w:t>Section 3: Personal Development Plan (PDP)</w:t>
      </w:r>
    </w:p>
    <w:p>
      <w:pPr>
        <w:spacing w:before="180" w:after="60"/>
      </w:pPr>
      <w:r>
        <w:rPr>
          <w:rFonts w:ascii="Arial" w:hAnsi="Arial"/>
          <w:b/>
          <w:color w:val="83348F"/>
          <w:sz w:val="22"/>
        </w:rPr>
        <w:t>3.1 Skills and Competency Assessment</w:t>
      </w:r>
    </w:p>
    <w:p>
      <w:pPr>
        <w:spacing w:before="40" w:after="40"/>
      </w:pPr>
      <w:r>
        <w:rPr>
          <w:rFonts w:ascii="Arial" w:hAnsi="Arial"/>
          <w:i/>
          <w:color w:val="5B595A"/>
          <w:sz w:val="20"/>
        </w:rPr>
        <w:t>Assess the employee's current skills against the requirements of their role and their personal development aspirations. Use 1-4 scale: 1=No knowledge, 2=Awareness, 3=Competent, 4=Expert/Can train others.</w:t>
      </w:r>
    </w:p>
    <w:tbl>
      <w:tblPr>
        <w:tblW w:type="auto" w:w="0"/>
        <w:jc w:val="left"/>
        <w:tblLook w:firstColumn="1" w:firstRow="1" w:lastColumn="0" w:lastRow="0" w:noHBand="0" w:noVBand="1" w:val="04A0"/>
        <w:tblW w:w="9354" w:type="dxa"/>
      </w:tblPr>
      <w:tblGrid>
        <w:gridCol w:w="3968"/>
        <w:gridCol w:w="1417"/>
        <w:gridCol w:w="1417"/>
        <w:gridCol w:w="1133"/>
        <w:gridCol w:w="1417"/>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b/>
                <w:color w:val="FFFFFF"/>
                <w:sz w:val="18"/>
              </w:rPr>
              <w:t>Skill / Competency Area</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Current Level</w:t>
              <w:br/>
              <w:t>(1-4)</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Required Level</w:t>
              <w:br/>
              <w:t>(1-4)</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Gap?</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Priority</w:t>
              <w:br/>
              <w:t>(H/M/L)</w:t>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Technical skills for current role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Quality and QMS knowledge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Safety awareness and QHSE compliance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Problem solving and CI tools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Communication and teamwork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Nuclear sector awareness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IT and digital tools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[Role-specific skill 1]</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[Role-specific skill 2]</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pPr>
        <w:spacing w:after="40"/>
      </w:pPr>
    </w:p>
    <w:p>
      <w:pPr>
        <w:spacing w:before="180" w:after="60"/>
      </w:pPr>
      <w:r>
        <w:rPr>
          <w:rFonts w:ascii="Arial" w:hAnsi="Arial"/>
          <w:b/>
          <w:color w:val="83348F"/>
          <w:sz w:val="22"/>
        </w:rPr>
        <w:t>3.2 Development Actions</w:t>
      </w:r>
    </w:p>
    <w:p>
      <w:pPr>
        <w:spacing w:before="40" w:after="40"/>
      </w:pPr>
      <w:r>
        <w:rPr>
          <w:rFonts w:ascii="Arial" w:hAnsi="Arial"/>
          <w:i/>
          <w:color w:val="5B595A"/>
          <w:sz w:val="20"/>
        </w:rPr>
        <w:t>For each identified development need, define a specific action, the method (training, coaching, on-the-job experience, external course), and the target completion date.</w:t>
      </w:r>
    </w:p>
    <w:tbl>
      <w:tblPr>
        <w:tblW w:type="auto" w:w="0"/>
        <w:jc w:val="left"/>
        <w:tblLook w:firstColumn="1" w:firstRow="1" w:lastColumn="0" w:lastRow="0" w:noHBand="0" w:noVBand="1" w:val="04A0"/>
        <w:tblW w:w="11055" w:type="dxa"/>
      </w:tblPr>
      <w:tblGrid>
        <w:gridCol w:w="2551"/>
        <w:gridCol w:w="2834"/>
        <w:gridCol w:w="1984"/>
        <w:gridCol w:w="1417"/>
        <w:gridCol w:w="2267"/>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Development Need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Planned Action / Method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Support / Resources Needed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Target Date</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Evidence of Completion</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1]</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Internal coaching / External training course / Shadowing]</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[Funding / Time / Trainer]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[Certificate / Observation / Test]</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2]</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3]</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4]</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3.3 Career and Aspiration Discussion</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Employee's Career Aspirations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Where does the employee see themselves in 2-3 years? Are there roles or responsibilities they would like to move towards?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Line Manager's View of Employee's Potential</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What roles or development pathways does the line manager see as realistic and aligned to the business need?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r>
        <w:br w:type="page"/>
      </w:r>
    </w:p>
    <w:p>
      <w:pPr>
        <w:shd w:val="clear" w:color="auto" w:fill="009FE3"/>
        <w:spacing w:before="240" w:after="100"/>
      </w:pPr>
      <w:r>
        <w:rPr>
          <w:rFonts w:ascii="Arial" w:hAnsi="Arial"/>
          <w:b/>
          <w:color w:val="FFFFFF"/>
          <w:sz w:val="26"/>
        </w:rPr>
        <w:t>Section 4: Wellbeing and Support</w:t>
      </w:r>
    </w:p>
    <w:p>
      <w:pPr>
        <w:spacing w:before="180" w:after="60"/>
      </w:pPr>
      <w:r>
        <w:rPr>
          <w:rFonts w:ascii="Arial" w:hAnsi="Arial"/>
          <w:b/>
          <w:color w:val="83348F"/>
          <w:sz w:val="22"/>
        </w:rPr>
        <w:t>4.1 General Wellbeing Check-In</w:t>
      </w:r>
    </w:p>
    <w:p>
      <w:pPr>
        <w:spacing w:before="40" w:after="40"/>
      </w:pPr>
      <w:r>
        <w:rPr>
          <w:rFonts w:ascii="Arial" w:hAnsi="Arial"/>
          <w:i/>
          <w:color w:val="5B595A"/>
          <w:sz w:val="20"/>
        </w:rPr>
        <w:t>This section is an opportunity for the employee to raise any factors that are affecting their wellbeing, workload, or working environment. This is a supportive conversation.</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How are you feeling about your workload and working environment?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employee's view on work-life balance, workload levels, and any pressures.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Is there anything we could do differently to support you better?</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What would help the employee perform at their best?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Any concerns about safety, quality, or the working environment?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Including any observations about workplace safety, near misses not yet reported, or process concerns.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4.2 Access to Support</w:t>
      </w: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Health and Wellbeing Support Available: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[Company Employee Assistance Programme / Occupational Health / HR contact]</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Mental Health First Aider (if applicable):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HR Contact: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w:t>
            </w:r>
          </w:p>
        </w:tc>
      </w:tr>
    </w:tbl>
    <w:p>
      <w:pPr>
        <w:spacing w:after="40"/>
      </w:pPr>
    </w:p>
    <w:p>
      <w:r>
        <w:br w:type="page"/>
      </w:r>
    </w:p>
    <w:p>
      <w:pPr>
        <w:shd w:val="clear" w:color="auto" w:fill="009FE3"/>
        <w:spacing w:before="240" w:after="100"/>
      </w:pPr>
      <w:r>
        <w:rPr>
          <w:rFonts w:ascii="Arial" w:hAnsi="Arial"/>
          <w:b/>
          <w:color w:val="FFFFFF"/>
          <w:sz w:val="26"/>
        </w:rPr>
        <w:t>Section 5: Mid-Year Review Record</w:t>
      </w:r>
    </w:p>
    <w:p>
      <w:pPr>
        <w:spacing w:before="40" w:after="40"/>
      </w:pPr>
      <w:r>
        <w:rPr>
          <w:rFonts w:ascii="Arial" w:hAnsi="Arial"/>
          <w:i/>
          <w:color w:val="5B595A"/>
          <w:sz w:val="20"/>
        </w:rPr>
        <w:t>A mid-year review should take place approximately halfway through the appraisal period. This is a shorter conversation to check progress against objectives and development actions.</w:t>
      </w:r>
    </w:p>
    <w:p>
      <w:pPr>
        <w:spacing w:after="40"/>
      </w:pP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Mid-Year 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Progress vs Objectives (summary):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PDP Actions on Track?</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Yes / No / Partially</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Any Changes to Objectives Required?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Yes / No (if Yes, detail below)</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Changes to Objectives: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Any New Development Needs Identified: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Comments: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r>
        <w:br w:type="page"/>
      </w:r>
    </w:p>
    <w:p>
      <w:pPr>
        <w:shd w:val="clear" w:color="auto" w:fill="009FE3"/>
        <w:spacing w:before="240" w:after="100"/>
      </w:pPr>
      <w:r>
        <w:rPr>
          <w:rFonts w:ascii="Arial" w:hAnsi="Arial"/>
          <w:b/>
          <w:color w:val="FFFFFF"/>
          <w:sz w:val="26"/>
        </w:rPr>
        <w:t>Section 6: Appraisal Sign Off</w:t>
      </w:r>
    </w:p>
    <w:p>
      <w:pPr>
        <w:spacing w:before="40" w:after="40"/>
      </w:pPr>
      <w:r>
        <w:rPr>
          <w:rFonts w:ascii="Arial" w:hAnsi="Arial"/>
          <w:i/>
          <w:color w:val="5B595A"/>
          <w:sz w:val="20"/>
        </w:rPr>
        <w:t>Both the employee and line manager sign to confirm this appraisal has been completed fairly and that the objectives and PDP have been agreed. Signing does not mean the employee agrees with every assessment: any disagreements should be noted below.</w:t>
      </w:r>
    </w:p>
    <w:p>
      <w:pPr>
        <w:spacing w:after="40"/>
      </w:pP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Name: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spc</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Name: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spc</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HR / Senior Manager Review (if applicable):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 Comments (if any disagreement with assessments)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 may record any disagreement with the content of this appraisal. This does not require the line manager to change their assessment but must be recorded.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Completed appraisal documents must be stored securely by HR. Employees are entitled to a copy. Documents must be retained for a minimum of 3 years. Redacted versions may be shown to F4N assessors as evidence of the appraisal process.</w:t>
            </w:r>
          </w:p>
        </w:tc>
      </w:tr>
    </w:tbl>
    <w:p>
      <w:pPr>
        <w:spacing w:after="40"/>
      </w:pPr>
    </w:p>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E49E799-04DE-4898-9EED-4036B6E5EF17}"/>
</file>

<file path=customXml/itemProps3.xml><?xml version="1.0" encoding="utf-8"?>
<ds:datastoreItem xmlns:ds="http://schemas.openxmlformats.org/officeDocument/2006/customXml" ds:itemID="{49BE857F-5FBD-42F4-A680-A25FB3481186}"/>
</file>

<file path=customXml/itemProps4.xml><?xml version="1.0" encoding="utf-8"?>
<ds:datastoreItem xmlns:ds="http://schemas.openxmlformats.org/officeDocument/2006/customXml" ds:itemID="{80FDFB1C-0EB3-4459-A56A-6BAADC240CA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PEOP-01 Appraisal Personal Development Plan</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