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1811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1100" cy="1152525"/>
                    </a:xfrm>
                    <a:prstGeom prst="rect">
                      <a:avLst/>
                    </a:prstGeom>
                  </pic:spPr>
                </pic:pic>
              </a:graphicData>
            </a:graphic>
          </wp:inline>
        </w:drawing>
      </w:r>
    </w:p>
    <w:p>
      <w:pPr>
        <w:spacing w:after="80" w:before="120"/>
        <w:jc w:val="center"/>
      </w:pPr>
      <w:r>
        <w:rPr>
          <w:rFonts w:ascii="Arial" w:cs="Arial" w:eastAsia="Arial" w:hAnsi="Arial"/>
          <w:b/>
          <w:bCs/>
          <w:color w:val="009FE3"/>
          <w:sz w:val="42"/>
          <w:szCs w:val="42"/>
        </w:rPr>
        <w:t xml:space="preserve">Daily Briefing and Shift Handover Working Record</w:t>
      </w:r>
    </w:p>
    <w:p>
      <w:pPr>
        <w:spacing w:after="60"/>
        <w:jc w:val="center"/>
      </w:pPr>
      <w:r>
        <w:rPr>
          <w:rFonts w:ascii="Arial" w:cs="Arial" w:eastAsia="Arial" w:hAnsi="Arial"/>
          <w:b/>
          <w:bCs/>
          <w:color w:val="83348F"/>
          <w:sz w:val="23"/>
          <w:szCs w:val="23"/>
        </w:rPr>
        <w:t xml:space="preserve">Working Tool  |  PE-08a  |  Process Excellence  |  Fit For Nuclear Toolkit</w:t>
      </w:r>
    </w:p>
    <w:p>
      <w:pPr>
        <w:spacing w:after="280"/>
        <w:jc w:val="center"/>
      </w:pPr>
      <w:r>
        <w:rPr>
          <w:rFonts w:ascii="Arial" w:cs="Arial" w:eastAsia="Arial" w:hAnsi="Arial"/>
          <w:i/>
          <w:iCs/>
          <w:color w:val="5B595A"/>
          <w:sz w:val="21"/>
          <w:szCs w:val="21"/>
        </w:rPr>
        <w:t xml:space="preserve">A working record for shift changes and team briefings, so nothing important gets lost between teams</w:t>
      </w:r>
    </w:p>
    <w:p>
      <w:pPr>
        <w:spacing w:after="110" w:before="220"/>
      </w:pPr>
      <w:r>
        <w:rPr>
          <w:rFonts w:ascii="Arial" w:cs="Arial" w:eastAsia="Arial" w:hAnsi="Arial"/>
          <w:b/>
          <w:bCs/>
          <w:color w:val="009FE3"/>
          <w:sz w:val="24"/>
          <w:szCs w:val="24"/>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526"/>
        <w:gridCol w:w="3000"/>
      </w:tblGrid>
      <w:tr>
        <w:tc>
          <w:tcPr>
            <w:tcW w:type="dxa" w:w="13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Version</w:t>
            </w:r>
          </w:p>
        </w:tc>
        <w:tc>
          <w:tcPr>
            <w:tcW w:type="dxa" w:w="2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w:t>
            </w:r>
          </w:p>
        </w:tc>
        <w:tc>
          <w:tcPr>
            <w:tcW w:type="dxa" w:w="25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Author</w:t>
            </w:r>
          </w:p>
        </w:tc>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1.0</w:t>
            </w:r>
          </w:p>
        </w:tc>
        <w:tc>
          <w:tcPr>
            <w:tcW w:type="dxa" w:w="22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First issue</w:t>
            </w:r>
          </w:p>
        </w:tc>
      </w:tr>
      <w:tr>
        <w:tc>
          <w:tcPr>
            <w:tcW w:type="dxa" w:w="13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50" w:before="320"/>
      </w:pPr>
      <w:r>
        <w:rPr>
          <w:rFonts w:ascii="Arial" w:cs="Arial" w:eastAsia="Arial" w:hAnsi="Arial"/>
          <w:b/>
          <w:bCs/>
          <w:color w:val="83348F"/>
          <w:sz w:val="29"/>
          <w:szCs w:val="29"/>
        </w:rPr>
        <w:t xml:space="preserve">1.  Why this record matters</w:t>
      </w:r>
    </w:p>
    <w:p>
      <w:pPr>
        <w:spacing w:after="120" w:before="60"/>
      </w:pPr>
      <w:r>
        <w:rPr>
          <w:rFonts w:ascii="Arial" w:cs="Arial" w:eastAsia="Arial" w:hAnsi="Arial"/>
          <w:color w:val="333333"/>
          <w:sz w:val="21"/>
          <w:szCs w:val="21"/>
        </w:rPr>
        <w:t xml:space="preserve">This record exists to make sure nothing important gets lost when one shift ends and another begins, or when the working day moves from one team briefing to the next. It is the single place where outgoing teams pass on what incoming teams need to know: what happened, what is still open, what to watch, and what to do next.</w:t>
      </w:r>
    </w:p>
    <w:p>
      <w:pPr>
        <w:spacing w:after="120" w:before="60"/>
      </w:pPr>
      <w:r>
        <w:rPr>
          <w:rFonts w:ascii="Arial" w:cs="Arial" w:eastAsia="Arial" w:hAnsi="Arial"/>
          <w:color w:val="333333"/>
          <w:sz w:val="21"/>
          <w:szCs w:val="21"/>
        </w:rPr>
        <w:t xml:space="preserve">A good handover takes a few minutes to complete and a few minutes to read. It saves far more time than that by preventing repeated questions, missed safety issues, duplicated work, and jobs that quietly stall because nobody told the next person what state they were left in.</w:t>
      </w:r>
    </w:p>
    <w:p>
      <w:pPr>
        <w:spacing w:after="120" w:before="60"/>
      </w:pPr>
      <w:r>
        <w:rPr>
          <w:rFonts w:ascii="Arial" w:cs="Arial" w:eastAsia="Arial" w:hAnsi="Arial"/>
          <w:i/>
          <w:iCs/>
          <w:color w:val="83348F"/>
          <w:sz w:val="21"/>
          <w:szCs w:val="21"/>
        </w:rPr>
        <w:t xml:space="preserve">One principle above all: write for someone who was not there. A specific handover lets the next shift act with confidence; a vague one leaves them guessing.</w:t>
      </w:r>
    </w:p>
    <w:p>
      <w:pPr>
        <w:spacing w:after="100"/>
      </w:pPr>
    </w:p>
    <w:p>
      <w:pPr>
        <w:spacing w:after="150" w:before="320"/>
      </w:pPr>
      <w:r>
        <w:rPr>
          <w:rFonts w:ascii="Arial" w:cs="Arial" w:eastAsia="Arial" w:hAnsi="Arial"/>
          <w:b/>
          <w:bCs/>
          <w:color w:val="83348F"/>
          <w:sz w:val="29"/>
          <w:szCs w:val="29"/>
        </w:rPr>
        <w:t xml:space="preserve">2.  How to use this record</w:t>
      </w:r>
    </w:p>
    <w:p>
      <w:pPr>
        <w:pStyle w:val="ListParagraph"/>
        <w:numPr>
          <w:ilvl w:val="0"/>
          <w:numId w:val="2"/>
        </w:numPr>
        <w:spacing w:after="60"/>
      </w:pPr>
      <w:r>
        <w:rPr>
          <w:rFonts w:ascii="Arial" w:cs="Arial" w:eastAsia="Arial" w:hAnsi="Arial"/>
          <w:color w:val="333333"/>
          <w:sz w:val="21"/>
          <w:szCs w:val="21"/>
        </w:rPr>
        <w:t xml:space="preserve">Complete one record per shift change or per scheduled team briefing. For sites running three shifts, that means three completed records per day.</w:t>
      </w:r>
    </w:p>
    <w:p>
      <w:pPr>
        <w:pStyle w:val="ListParagraph"/>
        <w:numPr>
          <w:ilvl w:val="0"/>
          <w:numId w:val="2"/>
        </w:numPr>
        <w:spacing w:after="60"/>
      </w:pPr>
      <w:r>
        <w:rPr>
          <w:rFonts w:ascii="Arial" w:cs="Arial" w:eastAsia="Arial" w:hAnsi="Arial"/>
          <w:color w:val="333333"/>
          <w:sz w:val="21"/>
          <w:szCs w:val="21"/>
        </w:rPr>
        <w:t xml:space="preserve">The outgoing shift lead or supervisor completes the top sections before the handover conversation takes place.</w:t>
      </w:r>
    </w:p>
    <w:p>
      <w:pPr>
        <w:pStyle w:val="ListParagraph"/>
        <w:numPr>
          <w:ilvl w:val="0"/>
          <w:numId w:val="2"/>
        </w:numPr>
        <w:spacing w:after="60"/>
      </w:pPr>
      <w:r>
        <w:rPr>
          <w:rFonts w:ascii="Arial" w:cs="Arial" w:eastAsia="Arial" w:hAnsi="Arial"/>
          <w:color w:val="333333"/>
          <w:sz w:val="21"/>
          <w:szCs w:val="21"/>
        </w:rPr>
        <w:t xml:space="preserve">Both outgoing and incoming leads attend the handover, ideally face to face at the work area, even if only for five minutes. The written record supports the conversation, it does not replace it.</w:t>
      </w:r>
    </w:p>
    <w:p>
      <w:pPr>
        <w:pStyle w:val="ListParagraph"/>
        <w:numPr>
          <w:ilvl w:val="0"/>
          <w:numId w:val="2"/>
        </w:numPr>
        <w:spacing w:after="60"/>
      </w:pPr>
      <w:r>
        <w:rPr>
          <w:rFonts w:ascii="Arial" w:cs="Arial" w:eastAsia="Arial" w:hAnsi="Arial"/>
          <w:color w:val="333333"/>
          <w:sz w:val="21"/>
          <w:szCs w:val="21"/>
        </w:rPr>
        <w:t xml:space="preserve">The incoming lead reads the record, asks questions, and signs to confirm they have received and understood the handover.</w:t>
      </w:r>
    </w:p>
    <w:p>
      <w:pPr>
        <w:pStyle w:val="ListParagraph"/>
        <w:numPr>
          <w:ilvl w:val="0"/>
          <w:numId w:val="2"/>
        </w:numPr>
        <w:spacing w:after="60"/>
      </w:pPr>
      <w:r>
        <w:rPr>
          <w:rFonts w:ascii="Arial" w:cs="Arial" w:eastAsia="Arial" w:hAnsi="Arial"/>
          <w:color w:val="333333"/>
          <w:sz w:val="21"/>
          <w:szCs w:val="21"/>
        </w:rPr>
        <w:t xml:space="preserve">Completed records are filed in date order, either in a shift handover folder at the work area or in the digital system used by the site. Keep them for at least three months, and longer where they relate to an open safety, quality, or production issue.</w:t>
      </w:r>
    </w:p>
    <w:p>
      <w:pPr>
        <w:pStyle w:val="ListParagraph"/>
        <w:numPr>
          <w:ilvl w:val="0"/>
          <w:numId w:val="2"/>
        </w:numPr>
        <w:spacing w:after="60"/>
      </w:pPr>
      <w:r>
        <w:rPr>
          <w:rFonts w:ascii="Arial" w:cs="Arial" w:eastAsia="Arial" w:hAnsi="Arial"/>
          <w:color w:val="333333"/>
          <w:sz w:val="21"/>
          <w:szCs w:val="21"/>
        </w:rPr>
        <w:t xml:space="preserve">Anything marked as a safety concern, quality escape, or near miss must also be raised through the site's normal reporting process. This record supports the conversation, it is not a substitute for formal reporting.</w:t>
      </w:r>
    </w:p>
    <w:p>
      <w:pPr>
        <w:spacing w:after="150" w:before="320"/>
      </w:pPr>
      <w:r>
        <w:rPr>
          <w:rFonts w:ascii="Arial" w:cs="Arial" w:eastAsia="Arial" w:hAnsi="Arial"/>
          <w:b/>
          <w:bCs/>
          <w:color w:val="83348F"/>
          <w:sz w:val="29"/>
          <w:szCs w:val="29"/>
        </w:rPr>
        <w:t xml:space="preserve">3.  Shift handover and briefing record</w:t>
      </w:r>
    </w:p>
    <w:p>
      <w:pPr>
        <w:spacing w:after="120" w:before="60"/>
      </w:pPr>
      <w:r>
        <w:rPr>
          <w:rFonts w:ascii="Arial" w:cs="Arial" w:eastAsia="Arial" w:hAnsi="Arial"/>
          <w:color w:val="333333"/>
          <w:sz w:val="21"/>
          <w:szCs w:val="21"/>
        </w:rPr>
        <w:t xml:space="preserve">Complete every section that applies to this shift or briefing. Where there is nothing to report, write 'Nothing to report' rather than leaving the box blank, so the next reader knows it has been considered.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Date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Shift / Briefing</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Outgoing lead (print and sign)</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Incoming lead (print and sign)</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Area / cell / line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Time handover completed</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10" w:before="220"/>
      </w:pPr>
      <w:r>
        <w:rPr>
          <w:rFonts w:ascii="Arial" w:cs="Arial" w:eastAsia="Arial" w:hAnsi="Arial"/>
          <w:b/>
          <w:bCs/>
          <w:color w:val="009FE3"/>
          <w:sz w:val="24"/>
          <w:szCs w:val="24"/>
        </w:rPr>
        <w:t xml:space="preserve">Section 1: SQDC pillar summary</w:t>
      </w:r>
    </w:p>
    <w:p>
      <w:pPr>
        <w:spacing w:after="120" w:before="60"/>
      </w:pPr>
      <w:r>
        <w:rPr>
          <w:rFonts w:ascii="Arial" w:cs="Arial" w:eastAsia="Arial" w:hAnsi="Arial"/>
          <w:color w:val="333333"/>
          <w:sz w:val="21"/>
          <w:szCs w:val="21"/>
        </w:rPr>
        <w:t xml:space="preserve">Rate each pillar Green, Amber or Red and give a short summary of anything the next shift needs to know. This links to the site's SQDC board and daily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626"/>
      </w:tblGrid>
      <w:tr>
        <w:tc>
          <w:tcPr>
            <w:tcW w:type="dxa" w:w="13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Pillar</w:t>
            </w:r>
          </w:p>
        </w:tc>
        <w:tc>
          <w:tcPr>
            <w:tcW w:type="dxa" w:w="11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Status</w:t>
            </w:r>
          </w:p>
        </w:tc>
        <w:tc>
          <w:tcPr>
            <w:tcW w:type="dxa" w:w="6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Summary, issues raised during this shift / briefing</w:t>
            </w:r>
          </w:p>
        </w:tc>
      </w:tr>
      <w:tr>
        <w:tc>
          <w:tcPr>
            <w:tcW w:type="dxa" w:w="13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Safety</w:t>
            </w:r>
          </w:p>
        </w:tc>
        <w:tc>
          <w:tcPr>
            <w:tcW w:type="dxa" w:w="11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center"/>
            </w:pPr>
            <w:r>
              <w:rPr>
                <w:rFonts w:ascii="Arial" w:cs="Arial" w:eastAsia="Arial" w:hAnsi="Arial"/>
                <w:i/>
                <w:iCs/>
                <w:color w:val="999999"/>
                <w:sz w:val="19"/>
                <w:szCs w:val="19"/>
              </w:rPr>
              <w:t xml:space="preserve">G / A / R</w:t>
            </w:r>
          </w:p>
        </w:tc>
        <w:tc>
          <w:tcPr>
            <w:tcW w:type="dxa" w:w="662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Quality</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i/>
                <w:iCs/>
                <w:color w:val="999999"/>
                <w:sz w:val="19"/>
                <w:szCs w:val="19"/>
              </w:rPr>
              <w:t xml:space="preserve">G / A / R</w:t>
            </w:r>
          </w:p>
        </w:tc>
        <w:tc>
          <w:tcPr>
            <w:tcW w:type="dxa" w:w="66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13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Delivery</w:t>
            </w:r>
          </w:p>
        </w:tc>
        <w:tc>
          <w:tcPr>
            <w:tcW w:type="dxa" w:w="11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center"/>
            </w:pPr>
            <w:r>
              <w:rPr>
                <w:rFonts w:ascii="Arial" w:cs="Arial" w:eastAsia="Arial" w:hAnsi="Arial"/>
                <w:i/>
                <w:iCs/>
                <w:color w:val="999999"/>
                <w:sz w:val="19"/>
                <w:szCs w:val="19"/>
              </w:rPr>
              <w:t xml:space="preserve">G / A / R</w:t>
            </w:r>
          </w:p>
        </w:tc>
        <w:tc>
          <w:tcPr>
            <w:tcW w:type="dxa" w:w="662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Cost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i/>
                <w:iCs/>
                <w:color w:val="999999"/>
                <w:sz w:val="19"/>
                <w:szCs w:val="19"/>
              </w:rPr>
              <w:t xml:space="preserve">G / A / R</w:t>
            </w:r>
          </w:p>
        </w:tc>
        <w:tc>
          <w:tcPr>
            <w:tcW w:type="dxa" w:w="66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13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People</w:t>
            </w:r>
          </w:p>
        </w:tc>
        <w:tc>
          <w:tcPr>
            <w:tcW w:type="dxa" w:w="11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center"/>
            </w:pPr>
            <w:r>
              <w:rPr>
                <w:rFonts w:ascii="Arial" w:cs="Arial" w:eastAsia="Arial" w:hAnsi="Arial"/>
                <w:i/>
                <w:iCs/>
                <w:color w:val="999999"/>
                <w:sz w:val="19"/>
                <w:szCs w:val="19"/>
              </w:rPr>
              <w:t xml:space="preserve">G / A / R</w:t>
            </w:r>
          </w:p>
        </w:tc>
        <w:tc>
          <w:tcPr>
            <w:tcW w:type="dxa" w:w="662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10" w:before="220"/>
      </w:pPr>
      <w:r>
        <w:rPr>
          <w:rFonts w:ascii="Arial" w:cs="Arial" w:eastAsia="Arial" w:hAnsi="Arial"/>
          <w:b/>
          <w:bCs/>
          <w:color w:val="009FE3"/>
          <w:sz w:val="24"/>
          <w:szCs w:val="24"/>
        </w:rPr>
        <w:t xml:space="preserve">Section 2: Open issues, jobs in progress and actions carried forward</w:t>
      </w:r>
    </w:p>
    <w:p>
      <w:pPr>
        <w:spacing w:after="120" w:before="60"/>
      </w:pPr>
      <w:r>
        <w:rPr>
          <w:rFonts w:ascii="Arial" w:cs="Arial" w:eastAsia="Arial" w:hAnsi="Arial"/>
          <w:color w:val="333333"/>
          <w:sz w:val="21"/>
          <w:szCs w:val="21"/>
        </w:rPr>
        <w:t xml:space="preserve">List anything that is not finished, anything that needs watching, and anything the incoming team needs to act on. Be specific about what has already been tried.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3046"/>
        <w:gridCol w:w="2600"/>
        <w:gridCol w:w="1800"/>
        <w:gridCol w:w="1000"/>
      </w:tblGrid>
      <w:tr>
        <w:tc>
          <w:tcPr>
            <w:tcW w:type="dxa" w:w="58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Ref</w:t>
            </w:r>
          </w:p>
        </w:tc>
        <w:tc>
          <w:tcPr>
            <w:tcW w:type="dxa" w:w="304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Issue / job in progress</w:t>
            </w:r>
          </w:p>
        </w:tc>
        <w:tc>
          <w:tcPr>
            <w:tcW w:type="dxa" w:w="26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Current status / what has been done</w:t>
            </w:r>
          </w:p>
        </w:tc>
        <w:tc>
          <w:tcPr>
            <w:tcW w:type="dxa" w:w="18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Action needed next shift</w:t>
            </w:r>
          </w:p>
        </w:tc>
        <w:tc>
          <w:tcPr>
            <w:tcW w:type="dxa" w:w="1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Owner</w:t>
            </w:r>
          </w:p>
        </w:tc>
      </w:tr>
      <w:tr>
        <w:tc>
          <w:tcPr>
            <w:tcW w:type="dxa" w:w="58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center"/>
            </w:pPr>
            <w:r>
              <w:rPr>
                <w:rFonts w:ascii="Arial" w:cs="Arial" w:eastAsia="Arial" w:hAnsi="Arial"/>
                <w:color w:val="333333"/>
                <w:sz w:val="19"/>
                <w:szCs w:val="19"/>
              </w:rPr>
              <w:t xml:space="preserve">1</w:t>
            </w:r>
          </w:p>
        </w:tc>
        <w:tc>
          <w:tcPr>
            <w:tcW w:type="dxa" w:w="304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6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8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0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color w:val="333333"/>
                <w:sz w:val="19"/>
                <w:szCs w:val="19"/>
              </w:rPr>
              <w:t xml:space="preserve">2</w:t>
            </w:r>
          </w:p>
        </w:tc>
        <w:tc>
          <w:tcPr>
            <w:tcW w:type="dxa" w:w="304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6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8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0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8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center"/>
            </w:pPr>
            <w:r>
              <w:rPr>
                <w:rFonts w:ascii="Arial" w:cs="Arial" w:eastAsia="Arial" w:hAnsi="Arial"/>
                <w:color w:val="333333"/>
                <w:sz w:val="19"/>
                <w:szCs w:val="19"/>
              </w:rPr>
              <w:t xml:space="preserve">3</w:t>
            </w:r>
          </w:p>
        </w:tc>
        <w:tc>
          <w:tcPr>
            <w:tcW w:type="dxa" w:w="304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6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8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0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color w:val="333333"/>
                <w:sz w:val="19"/>
                <w:szCs w:val="19"/>
              </w:rPr>
              <w:t xml:space="preserve">4</w:t>
            </w:r>
          </w:p>
        </w:tc>
        <w:tc>
          <w:tcPr>
            <w:tcW w:type="dxa" w:w="304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6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8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0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8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center"/>
            </w:pPr>
            <w:r>
              <w:rPr>
                <w:rFonts w:ascii="Arial" w:cs="Arial" w:eastAsia="Arial" w:hAnsi="Arial"/>
                <w:color w:val="333333"/>
                <w:sz w:val="19"/>
                <w:szCs w:val="19"/>
              </w:rPr>
              <w:t xml:space="preserve">5</w:t>
            </w:r>
          </w:p>
        </w:tc>
        <w:tc>
          <w:tcPr>
            <w:tcW w:type="dxa" w:w="304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6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8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0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r>
        <w:br w:type="page"/>
      </w:r>
    </w:p>
    <w:p>
      <w:pPr>
        <w:spacing w:after="110" w:before="220"/>
      </w:pPr>
      <w:r>
        <w:rPr>
          <w:rFonts w:ascii="Arial" w:cs="Arial" w:eastAsia="Arial" w:hAnsi="Arial"/>
          <w:b/>
          <w:bCs/>
          <w:color w:val="009FE3"/>
          <w:sz w:val="24"/>
          <w:szCs w:val="24"/>
        </w:rPr>
        <w:t xml:space="preserve">Section 3: Equipment and process status</w:t>
      </w:r>
    </w:p>
    <w:p>
      <w:pPr>
        <w:spacing w:after="120" w:before="60"/>
      </w:pPr>
      <w:r>
        <w:rPr>
          <w:rFonts w:ascii="Arial" w:cs="Arial" w:eastAsia="Arial" w:hAnsi="Arial"/>
          <w:color w:val="333333"/>
          <w:sz w:val="21"/>
          <w:szCs w:val="21"/>
        </w:rPr>
        <w:t xml:space="preserve">Record the running status of key equipment, including anything that has been adjusted, is running outside normal parameters, or is due for attention.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308"/>
        <w:gridCol w:w="3709"/>
      </w:tblGrid>
      <w:tr>
        <w:tc>
          <w:tcPr>
            <w:tcW w:type="dxa" w:w="3009"/>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Machine / process / equipment</w:t>
            </w:r>
          </w:p>
        </w:tc>
        <w:tc>
          <w:tcPr>
            <w:tcW w:type="dxa" w:w="2308"/>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Status (running / down / restricted)</w:t>
            </w:r>
          </w:p>
        </w:tc>
        <w:tc>
          <w:tcPr>
            <w:tcW w:type="dxa" w:w="3709"/>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Notes for next shift</w:t>
            </w:r>
          </w:p>
        </w:tc>
      </w:tr>
      <w:tr>
        <w:tc>
          <w:tcPr>
            <w:tcW w:type="dxa" w:w="3009"/>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308"/>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3709"/>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3009"/>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308"/>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3709"/>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3009"/>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308"/>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3709"/>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3009"/>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308"/>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3709"/>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10" w:before="220"/>
      </w:pPr>
      <w:r>
        <w:rPr>
          <w:rFonts w:ascii="Arial" w:cs="Arial" w:eastAsia="Arial" w:hAnsi="Arial"/>
          <w:b/>
          <w:bCs/>
          <w:color w:val="009FE3"/>
          <w:sz w:val="24"/>
          <w:szCs w:val="24"/>
        </w:rPr>
        <w:t xml:space="preserve">Section 4: Materials, parts and consumables</w:t>
      </w:r>
    </w:p>
    <w:p>
      <w:pPr>
        <w:spacing w:after="120" w:before="60"/>
      </w:pPr>
      <w:r>
        <w:rPr>
          <w:rFonts w:ascii="Arial" w:cs="Arial" w:eastAsia="Arial" w:hAnsi="Arial"/>
          <w:color w:val="333333"/>
          <w:sz w:val="21"/>
          <w:szCs w:val="21"/>
        </w:rPr>
        <w:t xml:space="preserve">Note any shortages, deliveries expected, or stock issues that will affect the next shift.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308"/>
        <w:gridCol w:w="3709"/>
      </w:tblGrid>
      <w:tr>
        <w:tc>
          <w:tcPr>
            <w:tcW w:type="dxa" w:w="3009"/>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Material / part / consumable</w:t>
            </w:r>
          </w:p>
        </w:tc>
        <w:tc>
          <w:tcPr>
            <w:tcW w:type="dxa" w:w="2308"/>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Stock position</w:t>
            </w:r>
          </w:p>
        </w:tc>
        <w:tc>
          <w:tcPr>
            <w:tcW w:type="dxa" w:w="3709"/>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Action required</w:t>
            </w:r>
          </w:p>
        </w:tc>
      </w:tr>
      <w:tr>
        <w:tc>
          <w:tcPr>
            <w:tcW w:type="dxa" w:w="3009"/>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308"/>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3709"/>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3009"/>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308"/>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3709"/>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3009"/>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308"/>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3709"/>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10" w:before="220"/>
      </w:pPr>
      <w:r>
        <w:rPr>
          <w:rFonts w:ascii="Arial" w:cs="Arial" w:eastAsia="Arial" w:hAnsi="Arial"/>
          <w:b/>
          <w:bCs/>
          <w:color w:val="009FE3"/>
          <w:sz w:val="24"/>
          <w:szCs w:val="24"/>
        </w:rPr>
        <w:t xml:space="preserve">Section 5: Production and performance summary</w:t>
      </w:r>
    </w:p>
    <w:p>
      <w:pPr>
        <w:spacing w:after="120" w:before="60"/>
      </w:pPr>
      <w:r>
        <w:rPr>
          <w:rFonts w:ascii="Arial" w:cs="Arial" w:eastAsia="Arial" w:hAnsi="Arial"/>
          <w:color w:val="333333"/>
          <w:sz w:val="21"/>
          <w:szCs w:val="21"/>
        </w:rPr>
        <w:t xml:space="preserve">Carry over the key numbers from the shift so the incoming team starts with an accurate picture.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5"/>
        <w:gridCol w:w="2006"/>
      </w:tblGrid>
      <w:tr>
        <w:tc>
          <w:tcPr>
            <w:tcW w:type="dxa" w:w="3009"/>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Metric</w:t>
            </w:r>
          </w:p>
        </w:tc>
        <w:tc>
          <w:tcPr>
            <w:tcW w:type="dxa" w:w="200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Target</w:t>
            </w:r>
          </w:p>
        </w:tc>
        <w:tc>
          <w:tcPr>
            <w:tcW w:type="dxa" w:w="2005"/>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Actual</w:t>
            </w:r>
          </w:p>
        </w:tc>
        <w:tc>
          <w:tcPr>
            <w:tcW w:type="dxa" w:w="200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Variance / comment</w:t>
            </w:r>
          </w:p>
        </w:tc>
      </w:tr>
      <w:tr>
        <w:tc>
          <w:tcPr>
            <w:tcW w:type="dxa" w:w="3009"/>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Units / jobs completed</w:t>
            </w:r>
          </w:p>
        </w:tc>
        <w:tc>
          <w:tcPr>
            <w:tcW w:type="dxa" w:w="200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005"/>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00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300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Scrap / rework</w:t>
            </w:r>
          </w:p>
        </w:tc>
        <w:tc>
          <w:tcPr>
            <w:tcW w:type="dxa" w:w="200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005"/>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00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3009"/>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Downtime (minutes)</w:t>
            </w:r>
          </w:p>
        </w:tc>
        <w:tc>
          <w:tcPr>
            <w:tcW w:type="dxa" w:w="200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005"/>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00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300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Overtime / resource used</w:t>
            </w:r>
          </w:p>
        </w:tc>
        <w:tc>
          <w:tcPr>
            <w:tcW w:type="dxa" w:w="200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005"/>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00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r>
        <w:br w:type="page"/>
      </w:r>
    </w:p>
    <w:p>
      <w:pPr>
        <w:spacing w:after="150" w:before="320"/>
      </w:pPr>
      <w:r>
        <w:rPr>
          <w:rFonts w:ascii="Arial" w:cs="Arial" w:eastAsia="Arial" w:hAnsi="Arial"/>
          <w:b/>
          <w:bCs/>
          <w:color w:val="83348F"/>
          <w:sz w:val="29"/>
          <w:szCs w:val="29"/>
        </w:rPr>
        <w:t xml:space="preserve">4.  Safety, quality and people notes</w:t>
      </w:r>
    </w:p>
    <w:p>
      <w:pPr>
        <w:spacing w:after="120" w:before="60"/>
      </w:pPr>
      <w:r>
        <w:rPr>
          <w:rFonts w:ascii="Arial" w:cs="Arial" w:eastAsia="Arial" w:hAnsi="Arial"/>
          <w:color w:val="333333"/>
          <w:sz w:val="21"/>
          <w:szCs w:val="21"/>
        </w:rPr>
        <w:t xml:space="preserve">These notes are separate from the SQDC summary so that important detail does not get lost in a single status colour. Be specific: who, what, where, and what has already been done.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0"/>
        <w:gridCol w:w="6716"/>
      </w:tblGrid>
      <w:tr>
        <w:tc>
          <w:tcPr>
            <w:tcW w:type="dxa" w:w="231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Topic</w:t>
            </w:r>
          </w:p>
        </w:tc>
        <w:tc>
          <w:tcPr>
            <w:tcW w:type="dxa" w:w="671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Details for next shift</w:t>
            </w:r>
          </w:p>
        </w:tc>
      </w:tr>
      <w:tr>
        <w:tc>
          <w:tcPr>
            <w:tcW w:type="dxa" w:w="231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Safety observations / near misses</w:t>
            </w:r>
          </w:p>
        </w:tc>
        <w:tc>
          <w:tcPr>
            <w:tcW w:type="dxa" w:w="671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31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Quality issues / concessions / holds</w:t>
            </w:r>
          </w:p>
        </w:tc>
        <w:tc>
          <w:tcPr>
            <w:tcW w:type="dxa" w:w="671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31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Housekeeping / 5S items raised</w:t>
            </w:r>
          </w:p>
        </w:tc>
        <w:tc>
          <w:tcPr>
            <w:tcW w:type="dxa" w:w="671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31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PPE or access restrictions in place</w:t>
            </w:r>
          </w:p>
        </w:tc>
        <w:tc>
          <w:tcPr>
            <w:tcW w:type="dxa" w:w="671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31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Visitors, audits or inspections expected</w:t>
            </w:r>
          </w:p>
        </w:tc>
        <w:tc>
          <w:tcPr>
            <w:tcW w:type="dxa" w:w="671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31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Training, absence or resourcing notes</w:t>
            </w:r>
          </w:p>
        </w:tc>
        <w:tc>
          <w:tcPr>
            <w:tcW w:type="dxa" w:w="671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50" w:before="320"/>
      </w:pPr>
      <w:r>
        <w:rPr>
          <w:rFonts w:ascii="Arial" w:cs="Arial" w:eastAsia="Arial" w:hAnsi="Arial"/>
          <w:b/>
          <w:bCs/>
          <w:color w:val="83348F"/>
          <w:sz w:val="29"/>
          <w:szCs w:val="29"/>
        </w:rPr>
        <w:t xml:space="preserve">5.  Cascaded information</w:t>
      </w:r>
    </w:p>
    <w:p>
      <w:pPr>
        <w:spacing w:after="120" w:before="60"/>
      </w:pPr>
      <w:r>
        <w:rPr>
          <w:rFonts w:ascii="Arial" w:cs="Arial" w:eastAsia="Arial" w:hAnsi="Arial"/>
          <w:color w:val="333333"/>
          <w:sz w:val="21"/>
          <w:szCs w:val="21"/>
        </w:rPr>
        <w:t xml:space="preserve">Use this section to record information that has come down from higher level meetings (Tier 2, Tier 3, management briefings, company announcements) and confirm it has been passed on to the team. This closes the loop on the communication cascade described in PE-08c.</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45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Message / update to cascade</w:t>
            </w:r>
          </w:p>
        </w:tc>
        <w:tc>
          <w:tcPr>
            <w:tcW w:type="dxa" w:w="225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Source (e.g. Tier 2, management meeting)</w:t>
            </w:r>
          </w:p>
        </w:tc>
        <w:tc>
          <w:tcPr>
            <w:tcW w:type="dxa" w:w="2257"/>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Cascaded to team? (Y/N and date)</w:t>
            </w:r>
          </w:p>
        </w:tc>
      </w:tr>
      <w:tr>
        <w:tc>
          <w:tcPr>
            <w:tcW w:type="dxa" w:w="45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7"/>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45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45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7"/>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r>
        <w:br w:type="page"/>
      </w:r>
    </w:p>
    <w:p>
      <w:pPr>
        <w:spacing w:after="150" w:before="320"/>
      </w:pPr>
      <w:r>
        <w:rPr>
          <w:rFonts w:ascii="Arial" w:cs="Arial" w:eastAsia="Arial" w:hAnsi="Arial"/>
          <w:b/>
          <w:bCs/>
          <w:color w:val="83348F"/>
          <w:sz w:val="29"/>
          <w:szCs w:val="29"/>
        </w:rPr>
        <w:t xml:space="preserve">6.  Two-way feedback</w:t>
      </w:r>
    </w:p>
    <w:p>
      <w:pPr>
        <w:spacing w:after="120" w:before="60"/>
      </w:pPr>
      <w:r>
        <w:rPr>
          <w:rFonts w:ascii="Arial" w:cs="Arial" w:eastAsia="Arial" w:hAnsi="Arial"/>
          <w:color w:val="333333"/>
          <w:sz w:val="21"/>
          <w:szCs w:val="21"/>
        </w:rPr>
        <w:t xml:space="preserve">Operational communication works both ways. Use this section to capture questions, suggestions or concerns raised by the team during the briefing, and who is responsible for following up.</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45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Feedback, suggestion or question raised</w:t>
            </w:r>
          </w:p>
        </w:tc>
        <w:tc>
          <w:tcPr>
            <w:tcW w:type="dxa" w:w="225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Raised by</w:t>
            </w:r>
          </w:p>
        </w:tc>
        <w:tc>
          <w:tcPr>
            <w:tcW w:type="dxa" w:w="2257"/>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Response / follow-up owner</w:t>
            </w:r>
          </w:p>
        </w:tc>
      </w:tr>
      <w:tr>
        <w:tc>
          <w:tcPr>
            <w:tcW w:type="dxa" w:w="45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7"/>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45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45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7"/>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50" w:before="320"/>
      </w:pPr>
      <w:r>
        <w:rPr>
          <w:rFonts w:ascii="Arial" w:cs="Arial" w:eastAsia="Arial" w:hAnsi="Arial"/>
          <w:b/>
          <w:bCs/>
          <w:color w:val="83348F"/>
          <w:sz w:val="29"/>
          <w:szCs w:val="29"/>
        </w:rPr>
        <w:t xml:space="preserve">7.  Handover sign-off</w:t>
      </w:r>
    </w:p>
    <w:p>
      <w:pPr>
        <w:spacing w:after="120" w:before="60"/>
      </w:pPr>
      <w:r>
        <w:rPr>
          <w:rFonts w:ascii="Arial" w:cs="Arial" w:eastAsia="Arial" w:hAnsi="Arial"/>
          <w:color w:val="333333"/>
          <w:sz w:val="21"/>
          <w:szCs w:val="21"/>
        </w:rPr>
        <w:t xml:space="preserve">Both leads should confirm the handover has taken place and been understood before signing.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Handover given by</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Handover received by</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Signature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Signature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Any items not understood or queried?</w:t>
            </w:r>
          </w:p>
        </w:tc>
        <w:tc>
          <w:tcPr>
            <w:tcW w:type="dxa" w:w="6770"/>
            <w:gridSpan w:val="3"/>
            <w:tcBorders>
              <w:top w:val="single" w:color="BFBFBF" w:sz="4"/>
              <w:left w:val="single" w:color="BFBFBF" w:sz="4"/>
              <w:bottom w:val="single" w:color="BFBFBF" w:sz="4"/>
              <w:right w:val="single" w:color="BFBFBF" w:sz="4"/>
            </w:tcBorders>
            <w:tcMar>
              <w:top w:type="dxa" w:w="160"/>
              <w:left w:type="dxa" w:w="110"/>
              <w:bottom w:type="dxa" w:w="160"/>
              <w:right w:type="dxa" w:w="110"/>
            </w:tcMar>
          </w:tcPr>
          <w:p>
            <w:pPr>
              <w:spacing w:after="0" w:before="0"/>
            </w:pPr>
            <w:r>
              <w:rPr>
                <w:rFonts w:ascii="Arial" w:cs="Arial" w:eastAsia="Arial" w:hAnsi="Arial"/>
                <w:sz w:val="19"/>
                <w:szCs w:val="19"/>
              </w:rPr>
              <w:t xml:space="preserve"> </w:t>
            </w:r>
          </w:p>
        </w:tc>
      </w:tr>
    </w:tbl>
    <w:p>
      <w:pPr>
        <w:spacing w:after="150" w:before="320"/>
      </w:pPr>
      <w:r>
        <w:rPr>
          <w:rFonts w:ascii="Arial" w:cs="Arial" w:eastAsia="Arial" w:hAnsi="Arial"/>
          <w:b/>
          <w:bCs/>
          <w:color w:val="83348F"/>
          <w:sz w:val="29"/>
          <w:szCs w:val="29"/>
        </w:rPr>
        <w:t xml:space="preserve">8.  Appendix: guidance for completing this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Section</w:t>
            </w:r>
          </w:p>
        </w:tc>
        <w:tc>
          <w:tcPr>
            <w:tcW w:type="dxa" w:w="6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to include</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SQDC pillar summary</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 quick visual status against the same five pillars used on the site's daily management board, so the two systems stay aligned.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Open issues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Anything unfinished. Include the reference number from any linked system (maintenance ticket, quality concession, CI action log) so it can be traced.</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Equipment and process status</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Anything running outside its normal state, including temporary fixes, adjusted settings, or equipment awaiting parts.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Materials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Shortages, deliveries due, or anything that will stop the next shift starting cleanly.</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Production summary</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headline numbers for the shift against target, so performance trends are visible without digging through other systems.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Safety, quality and people notes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Anything that does not fit neatly into the SQDC summary but that the next team must know.</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Cascaded information</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Messages from management meetings, company updates, or policy changes that have been shared with the team. Recording this closes the loop and provides evidence the cascade reached the shopfloor.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Two-way feedback</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Questions or suggestions raised by the team. Operational communication is not one-directional, and this record should show that feedback travels back up as well as down.</w:t>
            </w:r>
          </w:p>
        </w:tc>
      </w:tr>
    </w:tbl>
    <w:p>
      <w:pPr>
        <w:spacing w:after="100"/>
      </w:pPr>
    </w:p>
    <w:p>
      <w:pPr>
        <w:spacing w:after="110" w:before="220"/>
      </w:pPr>
      <w:r>
        <w:rPr>
          <w:rFonts w:ascii="Arial" w:cs="Arial" w:eastAsia="Arial" w:hAnsi="Arial"/>
          <w:b/>
          <w:bCs/>
          <w:color w:val="009FE3"/>
          <w:sz w:val="24"/>
          <w:szCs w:val="24"/>
        </w:rPr>
        <w:t xml:space="preserve">Tips for a useful handover</w:t>
      </w:r>
    </w:p>
    <w:p>
      <w:pPr>
        <w:pStyle w:val="ListParagraph"/>
        <w:numPr>
          <w:ilvl w:val="0"/>
          <w:numId w:val="2"/>
        </w:numPr>
        <w:spacing w:after="60"/>
      </w:pPr>
      <w:r>
        <w:rPr>
          <w:rFonts w:ascii="Arial" w:cs="Arial" w:eastAsia="Arial" w:hAnsi="Arial"/>
          <w:color w:val="333333"/>
          <w:sz w:val="21"/>
          <w:szCs w:val="21"/>
        </w:rPr>
        <w:t xml:space="preserve">Write for someone who was not there. Avoid shorthand that only makes sense to people who lived through the shift.</w:t>
      </w:r>
    </w:p>
    <w:p>
      <w:pPr>
        <w:pStyle w:val="ListParagraph"/>
        <w:numPr>
          <w:ilvl w:val="0"/>
          <w:numId w:val="2"/>
        </w:numPr>
        <w:spacing w:after="60"/>
      </w:pPr>
      <w:r>
        <w:rPr>
          <w:rFonts w:ascii="Arial" w:cs="Arial" w:eastAsia="Arial" w:hAnsi="Arial"/>
          <w:color w:val="333333"/>
          <w:sz w:val="21"/>
          <w:szCs w:val="21"/>
        </w:rPr>
        <w:t xml:space="preserve">Be specific with numbers, times, and locations rather than general statements.</w:t>
      </w:r>
    </w:p>
    <w:p>
      <w:pPr>
        <w:pStyle w:val="ListParagraph"/>
        <w:numPr>
          <w:ilvl w:val="0"/>
          <w:numId w:val="2"/>
        </w:numPr>
        <w:spacing w:after="60"/>
      </w:pPr>
      <w:r>
        <w:rPr>
          <w:rFonts w:ascii="Arial" w:cs="Arial" w:eastAsia="Arial" w:hAnsi="Arial"/>
          <w:color w:val="333333"/>
          <w:sz w:val="21"/>
          <w:szCs w:val="21"/>
        </w:rPr>
        <w:t xml:space="preserve">If something is urgent, say so clearly at the top of the relevant section, and tell the incoming lead directly as well as in writing.</w:t>
      </w:r>
    </w:p>
    <w:p>
      <w:pPr>
        <w:pStyle w:val="ListParagraph"/>
        <w:numPr>
          <w:ilvl w:val="0"/>
          <w:numId w:val="2"/>
        </w:numPr>
        <w:spacing w:after="60"/>
      </w:pPr>
      <w:r>
        <w:rPr>
          <w:rFonts w:ascii="Arial" w:cs="Arial" w:eastAsia="Arial" w:hAnsi="Arial"/>
          <w:color w:val="333333"/>
          <w:sz w:val="21"/>
          <w:szCs w:val="21"/>
        </w:rPr>
        <w:t xml:space="preserve">Keep the conversation short. The written record carries the detail, the conversation confirms it has been understood.</w:t>
      </w:r>
    </w:p>
    <w:p>
      <w:pPr>
        <w:pStyle w:val="ListParagraph"/>
        <w:numPr>
          <w:ilvl w:val="0"/>
          <w:numId w:val="2"/>
        </w:numPr>
        <w:spacing w:after="60"/>
      </w:pPr>
      <w:r>
        <w:rPr>
          <w:rFonts w:ascii="Arial" w:cs="Arial" w:eastAsia="Arial" w:hAnsi="Arial"/>
          <w:color w:val="333333"/>
          <w:sz w:val="21"/>
          <w:szCs w:val="21"/>
        </w:rPr>
        <w:t xml:space="preserve">Review open items at the start of every shift, not just at the end. Items that roll over for several shifts without progress should be escalated.</w:t>
      </w:r>
    </w:p>
    <w:p>
      <w:pPr>
        <w:spacing w:after="100"/>
      </w:pPr>
    </w:p>
    <w:p>
      <w:pPr>
        <w:spacing w:after="110" w:before="220"/>
      </w:pPr>
      <w:r>
        <w:rPr>
          <w:rFonts w:ascii="Arial" w:cs="Arial" w:eastAsia="Arial" w:hAnsi="Arial"/>
          <w:b/>
          <w:bCs/>
          <w:color w:val="009FE3"/>
          <w:sz w:val="24"/>
          <w:szCs w:val="24"/>
        </w:rPr>
        <w:t xml:space="preserve">Linking to other tools</w:t>
      </w:r>
    </w:p>
    <w:p>
      <w:pPr>
        <w:spacing w:after="120" w:before="60"/>
      </w:pPr>
      <w:r>
        <w:rPr>
          <w:rFonts w:ascii="Arial" w:cs="Arial" w:eastAsia="Arial" w:hAnsi="Arial"/>
          <w:color w:val="333333"/>
          <w:sz w:val="21"/>
          <w:szCs w:val="21"/>
        </w:rPr>
        <w:t xml:space="preserve">This record works alongside the site's SQDC daily management board and tiered meeting structure. Issues raised here that cannot be resolved at shift level should be escalated to the relevant tier meeting using the site's standard escalation route. Actions agreed at higher level meetings should be cascaded back through this record so that every shift receives the same information.</w:t>
      </w:r>
    </w:p>
    <w:p>
      <w:pPr>
        <w:spacing w:after="100"/>
      </w:pPr>
    </w:p>
    <w:p>
      <w:pPr>
        <w:spacing w:after="110" w:before="220"/>
      </w:pPr>
      <w:r>
        <w:rPr>
          <w:rFonts w:ascii="Arial" w:cs="Arial" w:eastAsia="Arial" w:hAnsi="Arial"/>
          <w:b/>
          <w:bCs/>
          <w:color w:val="009FE3"/>
          <w:sz w:val="24"/>
          <w:szCs w:val="24"/>
        </w:rPr>
        <w:t xml:space="preserve">Toolkit documents</w:t>
      </w:r>
    </w:p>
    <w:p>
      <w:pPr>
        <w:pStyle w:val="ListParagraph"/>
        <w:numPr>
          <w:ilvl w:val="0"/>
          <w:numId w:val="2"/>
        </w:numPr>
        <w:spacing w:after="60"/>
      </w:pPr>
      <w:r>
        <w:rPr>
          <w:rFonts w:ascii="Arial" w:cs="Arial" w:eastAsia="Arial" w:hAnsi="Arial"/>
          <w:color w:val="333333"/>
          <w:sz w:val="21"/>
          <w:szCs w:val="21"/>
        </w:rPr>
        <w:t xml:space="preserve">PE-08b  Visual Communication Board Template: the daily team communication board for cascaded messages and feedback</w:t>
      </w:r>
    </w:p>
    <w:p>
      <w:pPr>
        <w:pStyle w:val="ListParagraph"/>
        <w:numPr>
          <w:ilvl w:val="0"/>
          <w:numId w:val="2"/>
        </w:numPr>
        <w:spacing w:after="60"/>
      </w:pPr>
      <w:r>
        <w:rPr>
          <w:rFonts w:ascii="Arial" w:cs="Arial" w:eastAsia="Arial" w:hAnsi="Arial"/>
          <w:color w:val="333333"/>
          <w:sz w:val="21"/>
          <w:szCs w:val="21"/>
        </w:rPr>
        <w:t xml:space="preserve">PE-08c  Training Guide: Operational Communication: shift handovers, team briefings, the communication cascade, and closing the feedback loop</w:t>
      </w:r>
    </w:p>
    <w:p>
      <w:pPr>
        <w:pStyle w:val="ListParagraph"/>
        <w:numPr>
          <w:ilvl w:val="0"/>
          <w:numId w:val="2"/>
        </w:numPr>
        <w:spacing w:after="60"/>
      </w:pPr>
      <w:r>
        <w:rPr>
          <w:rFonts w:ascii="Arial" w:cs="Arial" w:eastAsia="Arial" w:hAnsi="Arial"/>
          <w:color w:val="333333"/>
          <w:sz w:val="21"/>
          <w:szCs w:val="21"/>
        </w:rPr>
        <w:t xml:space="preserve">Related: PE-03 performance measurement (SQDC boards), PE-04 problem solving and RCA, PE-09 process control</w:t>
      </w:r>
    </w:p>
    <w:sectPr>
      <w:headerReference w:type="default" r:id="rId7"/>
      <w:footerReference w:type="default" r:id="rId8"/>
      <w:pgSz w:w="11906" w:h="16838" w:orient="portrait"/>
      <w:pgMar w:top="1280" w:right="1440" w:bottom="118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84e24617c8e116e53a78dd71c60732e26fc932b8.jpg"/></Relationships>
</file>

<file path=word/_rels/header1.xml.rels><?xml version='1.0' encoding='UTF-8' standalone='yes'?>
<Relationships xmlns="http://schemas.openxmlformats.org/package/2006/relationships"><Relationship Id="rId0" Type="http://schemas.openxmlformats.org/officeDocument/2006/relationships/image" Target="media/bc3cef6231019fe14614046ba1088e85d1be8619.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34230E-10A4-456B-907E-C3CD503A69EB}"/>
</file>

<file path=customXml/itemProps2.xml><?xml version="1.0" encoding="utf-8"?>
<ds:datastoreItem xmlns:ds="http://schemas.openxmlformats.org/officeDocument/2006/customXml" ds:itemID="{6D2671DC-67B3-488E-A1A7-DAC73371D231}"/>
</file>

<file path=customXml/itemProps3.xml><?xml version="1.0" encoding="utf-8"?>
<ds:datastoreItem xmlns:ds="http://schemas.openxmlformats.org/officeDocument/2006/customXml" ds:itemID="{56C03B31-0335-40C3-B76F-23DC1597FE8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PE-08a Daily Briefing Shift Handover Working Record</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