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400"/>
              <w:left w:type="dxa" w:w="400"/>
              <w:bottom w:type="dxa" w:w="400"/>
              <w:right w:type="dxa" w:w="400"/>
            </w:tcMar>
          </w:tcPr>
          <w:p>
            <w:pPr>
              <w:jc w:val="center"/>
            </w:pPr>
            <w:r>
              <w:drawing>
                <wp:inline distT="0" distB="0" distL="0" distR="0">
                  <wp:extent cx="1333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666750"/>
                          </a:xfrm>
                          <a:prstGeom prst="rect">
                            <a:avLst/>
                          </a:prstGeom>
                        </pic:spPr>
                      </pic:pic>
                    </a:graphicData>
                  </a:graphic>
                </wp:inline>
              </w:drawing>
            </w:r>
          </w:p>
          <w:p>
            <w:pPr>
              <w:spacing w:before="180"/>
              <w:jc w:val="center"/>
            </w:pPr>
            <w:r>
              <w:rPr>
                <w:rFonts w:ascii="Arial" w:cs="Arial" w:eastAsia="Arial" w:hAnsi="Arial"/>
                <w:b/>
                <w:bCs/>
                <w:color w:val="FFFFFF"/>
                <w:sz w:val="40"/>
                <w:szCs w:val="40"/>
              </w:rPr>
              <w:t xml:space="preserve">TRAINING GUIDE</w:t>
            </w:r>
          </w:p>
          <w:p>
            <w:pPr>
              <w:jc w:val="center"/>
            </w:pPr>
            <w:r>
              <w:rPr>
                <w:rFonts w:ascii="Arial" w:cs="Arial" w:eastAsia="Arial" w:hAnsi="Arial"/>
                <w:b/>
                <w:bCs/>
                <w:color w:val="E0F4FC"/>
                <w:sz w:val="26"/>
                <w:szCs w:val="26"/>
              </w:rPr>
              <w:t xml:space="preserve">Building Your Process Improvement Strategy</w:t>
            </w:r>
          </w:p>
          <w:p>
            <w:pPr>
              <w:jc w:val="center"/>
            </w:pPr>
            <w:r>
              <w:rPr>
                <w:rFonts w:ascii="Arial" w:cs="Arial" w:eastAsia="Arial" w:hAnsi="Arial"/>
                <w:color w:val="FFFFFF"/>
                <w:sz w:val="22"/>
                <w:szCs w:val="22"/>
              </w:rPr>
              <w:t xml:space="preserve">Process Excellence  |  PE-01c</w:t>
            </w:r>
          </w:p>
          <w:p>
            <w:pPr>
              <w:spacing w:before="120"/>
              <w:jc w:val="center"/>
            </w:pPr>
            <w:r>
              <w:rPr>
                <w:rFonts w:ascii="Arial" w:cs="Arial" w:eastAsia="Arial" w:hAnsi="Arial"/>
                <w:i/>
                <w:iCs/>
                <w:color w:val="E0F4FC"/>
                <w:sz w:val="18"/>
                <w:szCs w:val="18"/>
              </w:rPr>
              <w:t xml:space="preserve">Senior Leadership &amp; Operations Management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9FE3" w:val="clear"/>
            <w:tcMar>
              <w:top w:type="dxa" w:w="120"/>
              <w:left w:type="dxa" w:w="200"/>
              <w:bottom w:type="dxa" w:w="120"/>
              <w:right w:type="dxa" w:w="200"/>
            </w:tcMar>
          </w:tcPr>
          <w:p>
            <w:r>
              <w:rPr>
                <w:rFonts w:ascii="Arial" w:cs="Arial" w:eastAsia="Arial" w:hAnsi="Arial"/>
                <w:b/>
                <w:bCs/>
                <w:color w:val="FFFFFF"/>
                <w:sz w:val="24"/>
                <w:szCs w:val="24"/>
              </w:rPr>
              <w:t xml:space="preserve">INTRODUCTION</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This guide is written for Managing Directors, Operations Directors, and senior managers who are responsible for setting the strategic direction of their organisation. It covers three interconnected topics: why process improvement is essential for business survival and growth; how to build and articulate a credible Products &amp; Services Strategy; and how to design, launch, and sustain a Continuous Sustainable Improvement Plan (CSIP).</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guide is practical and direct. It does not assume prior knowledge of lean manufacturing or continuous improvement theory. Where tools and techniques are introduced, they are explained in the context of a manufacturing business and grounded in what actually works on the shopfloor.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48F" w:sz="8"/>
              <w:left w:val="single" w:color="83348F" w:sz="8"/>
              <w:bottom w:val="none"/>
              <w:right w:val="none"/>
            </w:tcBorders>
            <w:shd w:fill="F3EAF4" w:val="clear"/>
            <w:tcMar>
              <w:top w:type="dxa" w:w="140"/>
              <w:left w:type="dxa" w:w="200"/>
              <w:bottom w:type="dxa" w:w="140"/>
              <w:right w:type="dxa" w:w="200"/>
            </w:tcMar>
          </w:tcPr>
          <w:p>
            <w:pPr>
              <w:spacing w:after="60" w:before="0"/>
            </w:pPr>
            <w:r>
              <w:rPr>
                <w:rFonts w:ascii="Arial" w:cs="Arial" w:eastAsia="Arial" w:hAnsi="Arial"/>
                <w:b/>
                <w:bCs/>
                <w:color w:val="83348F"/>
                <w:sz w:val="20"/>
                <w:szCs w:val="20"/>
              </w:rPr>
              <w:t xml:space="preserve">The Nuclear Industry Context</w:t>
            </w:r>
          </w:p>
          <w:p>
            <w:r>
              <w:rPr>
                <w:rFonts w:ascii="Arial" w:cs="Arial" w:eastAsia="Arial" w:hAnsi="Arial"/>
                <w:color w:val="5B595A"/>
                <w:sz w:val="19"/>
                <w:szCs w:val="19"/>
              </w:rPr>
              <w:t xml:space="preserve">The nuclear sector is one of the most demanding industrial environments in the world for suppliers. Nuclear customers including EDF, Hinkley Point C, Sizewell C, Rolls-Royce SMR, and the wider nuclear decommissioning estate all operate under regulatory oversight from the Office for Nuclear Regulation (ONR) and are required by law to demonstrate that their supply chains are capable of consistently delivering to specification. This means that when a nuclear customer assesses a potential supplier, they are not simply asking "can you make the part?" They are asking: "Does this organisation have the management systems, the culture, and the discipline to deliver reliably and safely, over the life of a nuclear programme?" A well-structured improvement strategy and a functioning CSIP are visible, tangible answers to that question.</w:t>
            </w:r>
          </w:p>
        </w:tc>
      </w:tr>
    </w:tbl>
    <w:p>
      <w:pPr>
        <w:spacing w:after="100" w:before="100"/>
      </w:pPr>
      <w:r>
        <w:t xml:space="preserve"/>
      </w:r>
    </w:p>
    <w:p>
      <w:pPr>
        <w:spacing w:after="100" w:before="240"/>
      </w:pPr>
      <w:r>
        <w:rPr>
          <w:rFonts w:ascii="Arial" w:cs="Arial" w:eastAsia="Arial" w:hAnsi="Arial"/>
          <w:b/>
          <w:bCs/>
          <w:color w:val="009FE3"/>
          <w:sz w:val="26"/>
          <w:szCs w:val="26"/>
        </w:rPr>
        <w:t xml:space="preserve">1.  </w:t>
      </w:r>
      <w:r>
        <w:rPr>
          <w:rFonts w:ascii="Arial" w:cs="Arial" w:eastAsia="Arial" w:hAnsi="Arial"/>
          <w:b/>
          <w:bCs/>
          <w:color w:val="5B595A"/>
          <w:sz w:val="26"/>
          <w:szCs w:val="26"/>
        </w:rPr>
        <w:t xml:space="preserve">Why Improvement Strategy Matters: The Commercial Reality</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Many UK manufacturers operate without a formal improvement strategy. Day-to-day production pressure means that improvement activity is consistently deprioritised because there is always something more urgent. This is understandable, but it is a trap. Organisations that do not systematically improve their processes, costs, and capability will gradually become less competitive, more expensive to run, and less attractive to the customers they most want to win.</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cost of not improving is rarely visible on a single day. It accumulates slowly, in rising scrap rates that are tolerated rather than fixed, in machine downtime that is patched rather than prevented, in setup times that nobody has challenged in years, and in customer complaints that are resolved but never eliminated. Over five years, the compound effect of this inertia can be the difference between a thriving business and one that is struggling to compete.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9FE3" w:sz="8"/>
              <w:left w:val="single" w:color="009FE3" w:sz="8"/>
              <w:bottom w:val="none"/>
              <w:right w:val="none"/>
            </w:tcBorders>
            <w:shd w:fill="E6F6FD" w:val="clear"/>
            <w:tcMar>
              <w:top w:type="dxa" w:w="140"/>
              <w:left w:type="dxa" w:w="200"/>
              <w:bottom w:type="dxa" w:w="140"/>
              <w:right w:type="dxa" w:w="200"/>
            </w:tcMar>
          </w:tcPr>
          <w:p>
            <w:pPr>
              <w:spacing w:after="60" w:before="0"/>
            </w:pPr>
            <w:r>
              <w:rPr>
                <w:rFonts w:ascii="Arial" w:cs="Arial" w:eastAsia="Arial" w:hAnsi="Arial"/>
                <w:b/>
                <w:bCs/>
                <w:color w:val="009FE3"/>
                <w:sz w:val="20"/>
                <w:szCs w:val="20"/>
              </w:rPr>
              <w:t xml:space="preserve">The Competitive Gap</w:t>
            </w:r>
          </w:p>
          <w:p>
            <w:r>
              <w:rPr>
                <w:rFonts w:ascii="Arial" w:cs="Arial" w:eastAsia="Arial" w:hAnsi="Arial"/>
                <w:color w:val="5B595A"/>
                <w:sz w:val="19"/>
                <w:szCs w:val="19"/>
              </w:rPr>
              <w:t xml:space="preserve">Research consistently shows that UK manufacturers who operate a structured improvement programme achieve, over a three-year period: cost reductions of 15–25%, delivery performance improvements of 20–35%, defect rate reductions of 30–50%, and employee turnover reductions of 10–20%. The gap between those who improve systematically and those who do not grows wider every year. Nuclear customers can see the difference immediately when they walk through your door.</w:t>
            </w:r>
          </w:p>
        </w:tc>
      </w:tr>
    </w:tbl>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For organisations on the nuclear supply chain journey, the stakes are higher still. Nuclear programme operators assess suppliers against a defined standard that includes process capability, quality management, continuous improvement culture, and organisational stability. An organisation without an improvement strategy, and the evidence to back it up, will not pass a nuclear supplier assessment, regardless of how good its machinery is.</w:t>
      </w:r>
    </w:p>
    <w:p>
      <w:pPr>
        <w:spacing w:after="100" w:before="100"/>
      </w:pPr>
      <w:r>
        <w:t xml:space="preserve"/>
      </w:r>
    </w:p>
    <w:p>
      <w:pPr>
        <w:spacing w:after="100" w:before="240"/>
      </w:pPr>
      <w:r>
        <w:rPr>
          <w:rFonts w:ascii="Arial" w:cs="Arial" w:eastAsia="Arial" w:hAnsi="Arial"/>
          <w:b/>
          <w:bCs/>
          <w:color w:val="009FE3"/>
          <w:sz w:val="26"/>
          <w:szCs w:val="26"/>
        </w:rPr>
        <w:t xml:space="preserve">2.  </w:t>
      </w:r>
      <w:r>
        <w:rPr>
          <w:rFonts w:ascii="Arial" w:cs="Arial" w:eastAsia="Arial" w:hAnsi="Arial"/>
          <w:b/>
          <w:bCs/>
          <w:color w:val="5B595A"/>
          <w:sz w:val="26"/>
          <w:szCs w:val="26"/>
        </w:rPr>
        <w:t xml:space="preserve">What Makes a Good Products &amp; Services Strategy</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A Products &amp; Services Strategy is a document that answers four fundamental questions about your business:</w:t>
      </w:r>
    </w:p>
    <w:p>
      <w:pPr>
        <w:spacing w:after="100" w:before="100"/>
      </w:pPr>
      <w:r>
        <w:t xml:space="preserve"/>
      </w:r>
    </w:p>
    <w:p>
      <w:pPr>
        <w:pStyle w:val="ListParagraph"/>
        <w:numPr>
          <w:ilvl w:val="0"/>
          <w:numId w:val="2"/>
        </w:numPr>
        <w:spacing w:after="40" w:before="40"/>
      </w:pPr>
      <w:r>
        <w:rPr>
          <w:rFonts w:ascii="Arial" w:cs="Arial" w:eastAsia="Arial" w:hAnsi="Arial"/>
          <w:color w:val="5B595A"/>
          <w:sz w:val="20"/>
          <w:szCs w:val="20"/>
        </w:rPr>
        <w:t xml:space="preserve">What do we make or deliver, and for whom?</w:t>
      </w:r>
    </w:p>
    <w:p>
      <w:pPr>
        <w:pStyle w:val="ListParagraph"/>
        <w:numPr>
          <w:ilvl w:val="0"/>
          <w:numId w:val="2"/>
        </w:numPr>
        <w:spacing w:after="40" w:before="40"/>
      </w:pPr>
      <w:r>
        <w:rPr>
          <w:rFonts w:ascii="Arial" w:cs="Arial" w:eastAsia="Arial" w:hAnsi="Arial"/>
          <w:color w:val="5B595A"/>
          <w:sz w:val="20"/>
          <w:szCs w:val="20"/>
        </w:rPr>
        <w:t xml:space="preserve">Where do we want to grow, and why are we well-placed to grow there?</w:t>
      </w:r>
    </w:p>
    <w:p>
      <w:pPr>
        <w:pStyle w:val="ListParagraph"/>
        <w:numPr>
          <w:ilvl w:val="0"/>
          <w:numId w:val="2"/>
        </w:numPr>
        <w:spacing w:after="40" w:before="40"/>
      </w:pPr>
      <w:r>
        <w:rPr>
          <w:rFonts w:ascii="Arial" w:cs="Arial" w:eastAsia="Arial" w:hAnsi="Arial"/>
          <w:color w:val="5B595A"/>
          <w:sz w:val="20"/>
          <w:szCs w:val="20"/>
        </w:rPr>
        <w:t xml:space="preserve">What investments do we need to make to get there?</w:t>
      </w:r>
    </w:p>
    <w:p>
      <w:pPr>
        <w:pStyle w:val="ListParagraph"/>
        <w:numPr>
          <w:ilvl w:val="0"/>
          <w:numId w:val="2"/>
        </w:numPr>
        <w:spacing w:after="40" w:before="40"/>
      </w:pPr>
      <w:r>
        <w:rPr>
          <w:rFonts w:ascii="Arial" w:cs="Arial" w:eastAsia="Arial" w:hAnsi="Arial"/>
          <w:color w:val="5B595A"/>
          <w:sz w:val="20"/>
          <w:szCs w:val="20"/>
        </w:rPr>
        <w:t xml:space="preserve">How will we measure whether the strategy is working?</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These seem like simple questions, but in practice many organisations struggle to answer them clearly and specifically. A good strategy document is not a collection of aspirations. It is a specific, costed, time-bound plan that a bank manager, a nuclear customer, or a new employee could read and understand in twenty minutes.</w:t>
      </w:r>
    </w:p>
    <w:p>
      <w:pPr>
        <w:spacing w:after="100" w:before="100"/>
      </w:pPr>
      <w:r>
        <w:t xml:space="preserve"/>
      </w:r>
    </w:p>
    <w:p>
      <w:pPr>
        <w:spacing w:after="80" w:before="200"/>
      </w:pPr>
      <w:r>
        <w:rPr>
          <w:rFonts w:ascii="Arial" w:cs="Arial" w:eastAsia="Arial" w:hAnsi="Arial"/>
          <w:b/>
          <w:bCs/>
          <w:color w:val="5B595A"/>
          <w:sz w:val="22"/>
          <w:szCs w:val="22"/>
        </w:rPr>
        <w:t xml:space="preserve">What good looks like</w:t>
      </w:r>
    </w:p>
    <w:p>
      <w:pPr>
        <w:spacing w:after="80" w:before="60"/>
      </w:pPr>
      <w:r>
        <w:rPr>
          <w:rFonts w:ascii="Arial" w:cs="Arial" w:eastAsia="Arial" w:hAnsi="Arial"/>
          <w:b w:val="false"/>
          <w:bCs w:val="false"/>
          <w:i w:val="false"/>
          <w:iCs w:val="false"/>
          <w:color w:val="5B595A"/>
          <w:sz w:val="20"/>
          <w:szCs w:val="20"/>
        </w:rPr>
        <w:t xml:space="preserve">A strong Products &amp; Services Strategy will include: a precise description of current capability, not "we manufacture components" but "we machine precision components in stainless steel, Inconel, and titanium to tolerances of ±0.01mm on our six CNC machining centres, with batch sizes from 1 to 500 units and current capacity of approximately 12,000 spindle hours per year"; a clear articulation of target markets, with the nuclear opportunity specifically described; a costed investment plan with named owners and committed timescales; SMART strategic objectives, each one specific enough that at year end you can state clearly whether it was achieved or not; and a set of KPIs that are actually reviewed, displayed, and acted upon.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346" w:sz="8"/>
              <w:left w:val="single" w:color="217346" w:sz="8"/>
              <w:bottom w:val="none"/>
              <w:right w:val="none"/>
            </w:tcBorders>
            <w:shd w:fill="EAF4EE" w:val="clear"/>
            <w:tcMar>
              <w:top w:type="dxa" w:w="140"/>
              <w:left w:type="dxa" w:w="200"/>
              <w:bottom w:type="dxa" w:w="140"/>
              <w:right w:type="dxa" w:w="200"/>
            </w:tcMar>
          </w:tcPr>
          <w:p>
            <w:pPr>
              <w:spacing w:after="60" w:before="0"/>
            </w:pPr>
            <w:r>
              <w:rPr>
                <w:rFonts w:ascii="Arial" w:cs="Arial" w:eastAsia="Arial" w:hAnsi="Arial"/>
                <w:b/>
                <w:bCs/>
                <w:color w:val="217346"/>
                <w:sz w:val="20"/>
                <w:szCs w:val="20"/>
              </w:rPr>
              <w:t xml:space="preserve">Example: From Vague to Specific</w:t>
            </w:r>
          </w:p>
          <w:p>
            <w:r>
              <w:rPr>
                <w:rFonts w:ascii="Arial" w:cs="Arial" w:eastAsia="Arial" w:hAnsi="Arial"/>
                <w:color w:val="5B595A"/>
                <w:sz w:val="19"/>
                <w:szCs w:val="19"/>
              </w:rPr>
              <w:t xml:space="preserve">Vague: "We will grow our nuclear business." Specific: "We will achieve F4N status by Q3 2025, qualify as a tier-2 supplier to [prime contractor] by Q1 2026, and secure our first nuclear purchase order with a minimum value of £150,000 by Q2 2026. The Operations Director owns this objective and will report progress at every monthly SLT review." The specific version is actionable, accountable, and can be reviewed at any point to determine whether the organisation is on track.</w:t>
            </w:r>
          </w:p>
        </w:tc>
      </w:tr>
    </w:tbl>
    <w:p>
      <w:pPr>
        <w:spacing w:after="100" w:before="100"/>
      </w:pPr>
      <w:r>
        <w:t xml:space="preserve"/>
      </w:r>
    </w:p>
    <w:p>
      <w:pPr>
        <w:spacing w:after="80" w:before="200"/>
      </w:pPr>
      <w:r>
        <w:rPr>
          <w:rFonts w:ascii="Arial" w:cs="Arial" w:eastAsia="Arial" w:hAnsi="Arial"/>
          <w:b/>
          <w:bCs/>
          <w:color w:val="5B595A"/>
          <w:sz w:val="22"/>
          <w:szCs w:val="22"/>
        </w:rPr>
        <w:t xml:space="preserve">The investment plan: why it must be specific</w:t>
      </w:r>
    </w:p>
    <w:p>
      <w:pPr>
        <w:spacing w:after="80" w:before="60"/>
      </w:pPr>
      <w:r>
        <w:rPr>
          <w:rFonts w:ascii="Arial" w:cs="Arial" w:eastAsia="Arial" w:hAnsi="Arial"/>
          <w:b w:val="false"/>
          <w:bCs w:val="false"/>
          <w:i w:val="false"/>
          <w:iCs w:val="false"/>
          <w:color w:val="5B595A"/>
          <w:sz w:val="20"/>
          <w:szCs w:val="20"/>
        </w:rPr>
        <w:t xml:space="preserve">Every strategic objective must be backed by a specific investment. If the objective is to achieve AS9100 certification, the investment plan must include: consultant fees, internal management time, gap analysis costs, and audit fees, with a total figure, a funding source, and a committed timescale. If the objective is to enter the nuclear market, the plan must include training, accreditation, potentially new equipment, and the commercial development activity needed to make contact with the right customers.</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A strategy document with objectives but no corresponding investments is not a strategy, it is a wish list. Nuclear customers and assessors understand the difference immediately.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none"/>
              <w:right w:val="none"/>
            </w:tcBorders>
            <w:shd w:fill="FDF0E6" w:val="clear"/>
            <w:tcMar>
              <w:top w:type="dxa" w:w="140"/>
              <w:left w:type="dxa" w:w="200"/>
              <w:bottom w:type="dxa" w:w="140"/>
              <w:right w:type="dxa" w:w="200"/>
            </w:tcMar>
          </w:tcPr>
          <w:p>
            <w:pPr>
              <w:spacing w:after="60" w:before="0"/>
            </w:pPr>
            <w:r>
              <w:rPr>
                <w:rFonts w:ascii="Arial" w:cs="Arial" w:eastAsia="Arial" w:hAnsi="Arial"/>
                <w:b/>
                <w:bCs/>
                <w:color w:val="C55A11"/>
                <w:sz w:val="20"/>
                <w:szCs w:val="20"/>
              </w:rPr>
              <w:t xml:space="preserve">The Single Most Common Failure</w:t>
            </w:r>
          </w:p>
          <w:p>
            <w:r>
              <w:rPr>
                <w:rFonts w:ascii="Arial" w:cs="Arial" w:eastAsia="Arial" w:hAnsi="Arial"/>
                <w:color w:val="5B595A"/>
                <w:sz w:val="19"/>
                <w:szCs w:val="19"/>
              </w:rPr>
              <w:t xml:space="preserve">The single most common weakness in Products &amp; Services Strategies reviewed during supplier assessments is the complete absence of any financial data. Organisations write about growth ambitions and new market entry without committing a single pound to achieving them. This signals one of two things: either the strategy has not been approved at board level (and therefore is not a real strategy), or the leadership team has not thought through what it will actually take to deliver it. Either way, it destroys credibility with a nuclear customer.</w:t>
            </w:r>
          </w:p>
        </w:tc>
      </w:tr>
    </w:tbl>
    <w:p>
      <w:pPr>
        <w:spacing w:after="100" w:before="100"/>
      </w:pPr>
      <w:r>
        <w:t xml:space="preserve"/>
      </w:r>
    </w:p>
    <w:p>
      <w:pPr>
        <w:spacing w:after="100" w:before="240"/>
      </w:pPr>
      <w:r>
        <w:rPr>
          <w:rFonts w:ascii="Arial" w:cs="Arial" w:eastAsia="Arial" w:hAnsi="Arial"/>
          <w:b/>
          <w:bCs/>
          <w:color w:val="009FE3"/>
          <w:sz w:val="26"/>
          <w:szCs w:val="26"/>
        </w:rPr>
        <w:t xml:space="preserve">3.  </w:t>
      </w:r>
      <w:r>
        <w:rPr>
          <w:rFonts w:ascii="Arial" w:cs="Arial" w:eastAsia="Arial" w:hAnsi="Arial"/>
          <w:b/>
          <w:bCs/>
          <w:color w:val="5B595A"/>
          <w:sz w:val="26"/>
          <w:szCs w:val="26"/>
        </w:rPr>
        <w:t xml:space="preserve">The PDCA Improvement Cycle</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Plan-Do-Check-Act (PDCA) cycle is the foundational method for structured improvement. It was developed by statistician Walter Shewhart and popularised by W. Edwards Deming, the quality pioneer whose methods underpinned the post-war transformation of Japanese manufacturing. Every major improvement methodology, including Lean, Six Sigma, 8D, and Kaizen, is built on the PDCA cycle at its core.</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cycle's power lies in its discipline. It forces organisations to define success before they act, to test before they scale, and to learn from every project, whether it succeeds or fails. In nuclear supply chain terms, PDCA is not merely a quality tool; it is evidence of a structured, disciplined approach to problem-solving that nuclear customers require.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30"/>
                <w:szCs w:val="30"/>
              </w:rPr>
              <w:t xml:space="preserve">PLAN</w:t>
            </w:r>
          </w:p>
        </w:tc>
        <w:tc>
          <w:tcPr>
            <w:tcBorders>
              <w:top w:val="single" w:color="CCCCCC" w:sz="1"/>
              <w:left w:val="single" w:color="CCCCCC" w:sz="1"/>
              <w:bottom w:val="single" w:color="CCCCCC" w:sz="1"/>
              <w:right w:val="single" w:color="CCCCCC" w:sz="1"/>
            </w:tcBorders>
            <w:shd w:fill="E6F6FD" w:val="clear"/>
            <w:tcMar>
              <w:top w:type="dxa" w:w="100"/>
              <w:left w:type="dxa" w:w="150"/>
              <w:bottom w:type="dxa" w:w="100"/>
              <w:right w:type="dxa" w:w="150"/>
            </w:tcMar>
          </w:tcPr>
          <w:p>
            <w:pPr>
              <w:pStyle w:val="ListParagraph"/>
              <w:numPr>
                <w:ilvl w:val="0"/>
                <w:numId w:val="3"/>
              </w:numPr>
              <w:spacing w:after="60" w:before="40"/>
            </w:pPr>
            <w:r>
              <w:rPr>
                <w:rFonts w:ascii="Arial" w:cs="Arial" w:eastAsia="Arial" w:hAnsi="Arial"/>
                <w:color w:val="5B595A"/>
                <w:sz w:val="19"/>
                <w:szCs w:val="19"/>
              </w:rPr>
              <w:t xml:space="preserve">Define the problem or improvement opportunity clearly, in measurable terms. Avoid vague problem statements such as "quality is poor." Write instead: "Scrap rate on Cell 3 has averaged 4.2% over the past three months, against a target of below 2%."</w:t>
            </w:r>
          </w:p>
          <w:p>
            <w:pPr>
              <w:pStyle w:val="ListParagraph"/>
              <w:numPr>
                <w:ilvl w:val="0"/>
                <w:numId w:val="3"/>
              </w:numPr>
              <w:spacing w:after="60" w:before="40"/>
            </w:pPr>
            <w:r>
              <w:rPr>
                <w:rFonts w:ascii="Arial" w:cs="Arial" w:eastAsia="Arial" w:hAnsi="Arial"/>
                <w:color w:val="5B595A"/>
                <w:sz w:val="19"/>
                <w:szCs w:val="19"/>
              </w:rPr>
              <w:t xml:space="preserve">Analyse root causes before jumping to solutions. Use data such as defect logs, process records, and customer returns. Use these to understand where the problem originates, not where it manifests.</w:t>
            </w:r>
          </w:p>
          <w:p>
            <w:pPr>
              <w:pStyle w:val="ListParagraph"/>
              <w:numPr>
                <w:ilvl w:val="0"/>
                <w:numId w:val="3"/>
              </w:numPr>
              <w:spacing w:after="60" w:before="40"/>
            </w:pPr>
            <w:r>
              <w:rPr>
                <w:rFonts w:ascii="Arial" w:cs="Arial" w:eastAsia="Arial" w:hAnsi="Arial"/>
                <w:color w:val="5B595A"/>
                <w:sz w:val="19"/>
                <w:szCs w:val="19"/>
              </w:rPr>
              <w:t xml:space="preserve">Define the target state in specific, measurable terms. Set a realistic timescale. Assign a named owner.</w:t>
            </w:r>
          </w:p>
          <w:p>
            <w:pPr>
              <w:pStyle w:val="ListParagraph"/>
              <w:numPr>
                <w:ilvl w:val="0"/>
                <w:numId w:val="3"/>
              </w:numPr>
              <w:spacing w:after="60" w:before="40"/>
            </w:pPr>
            <w:r>
              <w:rPr>
                <w:rFonts w:ascii="Arial" w:cs="Arial" w:eastAsia="Arial" w:hAnsi="Arial"/>
                <w:color w:val="5B595A"/>
                <w:sz w:val="19"/>
                <w:szCs w:val="19"/>
              </w:rPr>
              <w:t xml:space="preserve">Plan the actions, resources, and measures needed. Agree how you will know the improvement has worked.</w:t>
            </w:r>
          </w:p>
        </w:tc>
      </w:tr>
      <w:tr>
        <w:tc>
          <w:tcPr>
            <w:tcBorders>
              <w:top w:val="single" w:color="CCCCCC" w:sz="1"/>
              <w:left w:val="single" w:color="CCCCCC" w:sz="1"/>
              <w:bottom w:val="single" w:color="CCCCCC" w:sz="1"/>
              <w:right w:val="single" w:color="CCCCCC" w:sz="1"/>
            </w:tcBorders>
            <w:shd w:fill="83348F" w:val="clear"/>
            <w:tcMar>
              <w:top w:type="dxa" w:w="100"/>
              <w:left w:type="dxa" w:w="120"/>
              <w:bottom w:type="dxa" w:w="100"/>
              <w:right w:type="dxa" w:w="120"/>
            </w:tcMar>
            <w:vAlign w:val="center"/>
          </w:tcPr>
          <w:p>
            <w:pPr>
              <w:jc w:val="center"/>
            </w:pPr>
            <w:r>
              <w:rPr>
                <w:rFonts w:ascii="Arial" w:cs="Arial" w:eastAsia="Arial" w:hAnsi="Arial"/>
                <w:b/>
                <w:bCs/>
                <w:color w:val="FFFFFF"/>
                <w:sz w:val="30"/>
                <w:szCs w:val="30"/>
              </w:rPr>
              <w:t xml:space="preserve">DO</w:t>
            </w:r>
          </w:p>
        </w:tc>
        <w:tc>
          <w:tcPr>
            <w:tcBorders>
              <w:top w:val="single" w:color="CCCCCC" w:sz="1"/>
              <w:left w:val="single" w:color="CCCCCC" w:sz="1"/>
              <w:bottom w:val="single" w:color="CCCCCC" w:sz="1"/>
              <w:right w:val="single" w:color="CCCCCC" w:sz="1"/>
            </w:tcBorders>
            <w:shd w:fill="F3EAF4" w:val="clear"/>
            <w:tcMar>
              <w:top w:type="dxa" w:w="100"/>
              <w:left w:type="dxa" w:w="150"/>
              <w:bottom w:type="dxa" w:w="100"/>
              <w:right w:type="dxa" w:w="150"/>
            </w:tcMar>
          </w:tcPr>
          <w:p>
            <w:pPr>
              <w:pStyle w:val="ListParagraph"/>
              <w:numPr>
                <w:ilvl w:val="0"/>
                <w:numId w:val="3"/>
              </w:numPr>
              <w:spacing w:after="60" w:before="40"/>
            </w:pPr>
            <w:r>
              <w:rPr>
                <w:rFonts w:ascii="Arial" w:cs="Arial" w:eastAsia="Arial" w:hAnsi="Arial"/>
                <w:color w:val="5B595A"/>
                <w:sz w:val="19"/>
                <w:szCs w:val="19"/>
              </w:rPr>
              <w:t xml:space="preserve">Implement the improvement on a controlled, small scale first, using a pilot or trial. Resist the temptation to immediately roll out across the whole operation. A pilot protects you if the solution does not work as expected.</w:t>
            </w:r>
          </w:p>
          <w:p>
            <w:pPr>
              <w:pStyle w:val="ListParagraph"/>
              <w:numPr>
                <w:ilvl w:val="0"/>
                <w:numId w:val="3"/>
              </w:numPr>
              <w:spacing w:after="60" w:before="40"/>
            </w:pPr>
            <w:r>
              <w:rPr>
                <w:rFonts w:ascii="Arial" w:cs="Arial" w:eastAsia="Arial" w:hAnsi="Arial"/>
                <w:color w:val="5B595A"/>
                <w:sz w:val="19"/>
                <w:szCs w:val="19"/>
              </w:rPr>
              <w:t xml:space="preserve">Document what you did, how you did it, and what changed. Collect data during the trial using the same measures defined in the Plan stage.</w:t>
            </w:r>
          </w:p>
          <w:p>
            <w:pPr>
              <w:pStyle w:val="ListParagraph"/>
              <w:numPr>
                <w:ilvl w:val="0"/>
                <w:numId w:val="3"/>
              </w:numPr>
              <w:spacing w:after="60" w:before="40"/>
            </w:pPr>
            <w:r>
              <w:rPr>
                <w:rFonts w:ascii="Arial" w:cs="Arial" w:eastAsia="Arial" w:hAnsi="Arial"/>
                <w:color w:val="5B595A"/>
                <w:sz w:val="19"/>
                <w:szCs w:val="19"/>
              </w:rPr>
              <w:t xml:space="preserve">Do not adjust or abandon the trial midway through. Give it enough time to generate meaningful data. Interference before the data is collected undermines the whole process.</w:t>
            </w:r>
          </w:p>
        </w:tc>
      </w:tr>
      <w:tr>
        <w:tc>
          <w:tcPr>
            <w:tcBorders>
              <w:top w:val="single" w:color="CCCCCC" w:sz="1"/>
              <w:left w:val="single" w:color="CCCCCC" w:sz="1"/>
              <w:bottom w:val="single" w:color="CCCCCC" w:sz="1"/>
              <w:right w:val="single" w:color="CCCCCC" w:sz="1"/>
            </w:tcBorders>
            <w:shd w:fill="217346" w:val="clear"/>
            <w:tcMar>
              <w:top w:type="dxa" w:w="100"/>
              <w:left w:type="dxa" w:w="120"/>
              <w:bottom w:type="dxa" w:w="100"/>
              <w:right w:type="dxa" w:w="120"/>
            </w:tcMar>
            <w:vAlign w:val="center"/>
          </w:tcPr>
          <w:p>
            <w:pPr>
              <w:jc w:val="center"/>
            </w:pPr>
            <w:r>
              <w:rPr>
                <w:rFonts w:ascii="Arial" w:cs="Arial" w:eastAsia="Arial" w:hAnsi="Arial"/>
                <w:b/>
                <w:bCs/>
                <w:color w:val="FFFFFF"/>
                <w:sz w:val="30"/>
                <w:szCs w:val="30"/>
              </w:rPr>
              <w:t xml:space="preserve">CHECK</w:t>
            </w:r>
          </w:p>
        </w:tc>
        <w:tc>
          <w:tcPr>
            <w:tcBorders>
              <w:top w:val="single" w:color="CCCCCC" w:sz="1"/>
              <w:left w:val="single" w:color="CCCCCC" w:sz="1"/>
              <w:bottom w:val="single" w:color="CCCCCC" w:sz="1"/>
              <w:right w:val="single" w:color="CCCCCC" w:sz="1"/>
            </w:tcBorders>
            <w:shd w:fill="EAF4EE" w:val="clear"/>
            <w:tcMar>
              <w:top w:type="dxa" w:w="100"/>
              <w:left w:type="dxa" w:w="150"/>
              <w:bottom w:type="dxa" w:w="100"/>
              <w:right w:type="dxa" w:w="150"/>
            </w:tcMar>
          </w:tcPr>
          <w:p>
            <w:pPr>
              <w:pStyle w:val="ListParagraph"/>
              <w:numPr>
                <w:ilvl w:val="0"/>
                <w:numId w:val="3"/>
              </w:numPr>
              <w:spacing w:after="60" w:before="40"/>
            </w:pPr>
            <w:r>
              <w:rPr>
                <w:rFonts w:ascii="Arial" w:cs="Arial" w:eastAsia="Arial" w:hAnsi="Arial"/>
                <w:color w:val="5B595A"/>
                <w:sz w:val="19"/>
                <w:szCs w:val="19"/>
              </w:rPr>
              <w:t xml:space="preserve">Compare the results of the trial against the target set in the Plan stage. Was the objective achieved? By how much? Are the results consistent or variable?</w:t>
            </w:r>
          </w:p>
          <w:p>
            <w:pPr>
              <w:pStyle w:val="ListParagraph"/>
              <w:numPr>
                <w:ilvl w:val="0"/>
                <w:numId w:val="3"/>
              </w:numPr>
              <w:spacing w:after="60" w:before="40"/>
            </w:pPr>
            <w:r>
              <w:rPr>
                <w:rFonts w:ascii="Arial" w:cs="Arial" w:eastAsia="Arial" w:hAnsi="Arial"/>
                <w:color w:val="5B595A"/>
                <w:sz w:val="19"/>
                <w:szCs w:val="19"/>
              </w:rPr>
              <w:t xml:space="preserve">Investigate any unexpected results, whether positive or negative. Understanding why something worked (or did not) is as valuable as the outcome itself.</w:t>
            </w:r>
          </w:p>
          <w:p>
            <w:pPr>
              <w:pStyle w:val="ListParagraph"/>
              <w:numPr>
                <w:ilvl w:val="0"/>
                <w:numId w:val="3"/>
              </w:numPr>
              <w:spacing w:after="60" w:before="40"/>
            </w:pPr>
            <w:r>
              <w:rPr>
                <w:rFonts w:ascii="Arial" w:cs="Arial" w:eastAsia="Arial" w:hAnsi="Arial"/>
                <w:color w:val="5B595A"/>
                <w:sz w:val="19"/>
                <w:szCs w:val="19"/>
              </w:rPr>
              <w:t xml:space="preserve">Be honest. If the trial did not achieve the target, go back to the Plan stage with better information. This is not failure; this is how structured improvement works.</w:t>
            </w:r>
          </w:p>
        </w:tc>
      </w:tr>
      <w:tr>
        <w:tc>
          <w:tcPr>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30"/>
                <w:szCs w:val="30"/>
              </w:rPr>
              <w:t xml:space="preserve">ACT</w:t>
            </w:r>
          </w:p>
        </w:tc>
        <w:tc>
          <w:tcPr>
            <w:tcBorders>
              <w:top w:val="single" w:color="CCCCCC" w:sz="1"/>
              <w:left w:val="single" w:color="CCCCCC" w:sz="1"/>
              <w:bottom w:val="single" w:color="CCCCCC" w:sz="1"/>
              <w:right w:val="single" w:color="CCCCCC" w:sz="1"/>
            </w:tcBorders>
            <w:shd w:fill="FDF0E6" w:val="clear"/>
            <w:tcMar>
              <w:top w:type="dxa" w:w="100"/>
              <w:left w:type="dxa" w:w="150"/>
              <w:bottom w:type="dxa" w:w="100"/>
              <w:right w:type="dxa" w:w="150"/>
            </w:tcMar>
          </w:tcPr>
          <w:p>
            <w:pPr>
              <w:pStyle w:val="ListParagraph"/>
              <w:numPr>
                <w:ilvl w:val="0"/>
                <w:numId w:val="3"/>
              </w:numPr>
              <w:spacing w:after="60" w:before="40"/>
            </w:pPr>
            <w:r>
              <w:rPr>
                <w:rFonts w:ascii="Arial" w:cs="Arial" w:eastAsia="Arial" w:hAnsi="Arial"/>
                <w:color w:val="5B595A"/>
                <w:sz w:val="19"/>
                <w:szCs w:val="19"/>
              </w:rPr>
              <w:t xml:space="preserve">If the trial was successful: standardise the improvement. Update SOPs, train all relevant staff, and update maintenance schedules or process control plans as required.</w:t>
            </w:r>
          </w:p>
          <w:p>
            <w:pPr>
              <w:pStyle w:val="ListParagraph"/>
              <w:numPr>
                <w:ilvl w:val="0"/>
                <w:numId w:val="3"/>
              </w:numPr>
              <w:spacing w:after="60" w:before="40"/>
            </w:pPr>
            <w:r>
              <w:rPr>
                <w:rFonts w:ascii="Arial" w:cs="Arial" w:eastAsia="Arial" w:hAnsi="Arial"/>
                <w:color w:val="5B595A"/>
                <w:sz w:val="19"/>
                <w:szCs w:val="19"/>
              </w:rPr>
              <w:t xml:space="preserve">Communicate the success to the whole team. Share the data. Celebrate the improvement. This builds a culture where people want to be involved in the next project.</w:t>
            </w:r>
          </w:p>
          <w:p>
            <w:pPr>
              <w:pStyle w:val="ListParagraph"/>
              <w:numPr>
                <w:ilvl w:val="0"/>
                <w:numId w:val="3"/>
              </w:numPr>
              <w:spacing w:after="60" w:before="40"/>
            </w:pPr>
            <w:r>
              <w:rPr>
                <w:rFonts w:ascii="Arial" w:cs="Arial" w:eastAsia="Arial" w:hAnsi="Arial"/>
                <w:color w:val="5B595A"/>
                <w:sz w:val="19"/>
                <w:szCs w:val="19"/>
              </w:rPr>
              <w:t xml:space="preserve">Scale up across the business where applicable. Then identify the next improvement opportunity and start the cycle again. PDCA is not a one-off event; it is the rhythm of a continuously improving organisation.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346" w:sz="8"/>
              <w:left w:val="single" w:color="217346" w:sz="8"/>
              <w:bottom w:val="none"/>
              <w:right w:val="none"/>
            </w:tcBorders>
            <w:shd w:fill="EAF4EE" w:val="clear"/>
            <w:tcMar>
              <w:top w:type="dxa" w:w="140"/>
              <w:left w:type="dxa" w:w="200"/>
              <w:bottom w:type="dxa" w:w="140"/>
              <w:right w:type="dxa" w:w="200"/>
            </w:tcMar>
          </w:tcPr>
          <w:p>
            <w:pPr>
              <w:spacing w:after="60" w:before="0"/>
            </w:pPr>
            <w:r>
              <w:rPr>
                <w:rFonts w:ascii="Arial" w:cs="Arial" w:eastAsia="Arial" w:hAnsi="Arial"/>
                <w:b/>
                <w:bCs/>
                <w:color w:val="217346"/>
                <w:sz w:val="20"/>
                <w:szCs w:val="20"/>
              </w:rPr>
              <w:t xml:space="preserve">PDCA in Practice: A Manufacturing Example</w:t>
            </w:r>
          </w:p>
          <w:p>
            <w:r>
              <w:rPr>
                <w:rFonts w:ascii="Arial" w:cs="Arial" w:eastAsia="Arial" w:hAnsi="Arial"/>
                <w:color w:val="5B595A"/>
                <w:sz w:val="19"/>
                <w:szCs w:val="19"/>
              </w:rPr>
              <w:t xml:space="preserve">A fabrication company is experiencing repeat weld failures on a stainless steel assembly, with a rework rate of 11%. PLAN: Data analysis shows 73% of failures occur on one specific joint configuration. Root cause investigation identifies inconsistent pre-heat practice by three of the five welders. The target is set: reduce rework on this joint to below 3% within six weeks. Action plan: revised WPS, operator briefing, and first-off inspection for the affected joint type. DO: Revised WPS issued. All five welders briefed and signed off. First-off inspection introduced for the first two weeks. CHECK: After six weeks, rework rate on the affected joint is 2.4%. The two welders whose practice was most inconsistent have shown the greatest improvement. ACT: Revised WPS embedded as the live document. First-off inspection retained as standard practice for this joint type. Lessons learned shared at the next all-hands briefing. Rework cost saving: approximately £22,000 per year.</w:t>
            </w:r>
          </w:p>
        </w:tc>
      </w:tr>
    </w:tbl>
    <w:p>
      <w:pPr>
        <w:spacing w:after="100" w:before="100"/>
      </w:pPr>
      <w:r>
        <w:t xml:space="preserve"/>
      </w:r>
    </w:p>
    <w:p>
      <w:pPr>
        <w:spacing w:after="100" w:before="240"/>
      </w:pPr>
      <w:r>
        <w:rPr>
          <w:rFonts w:ascii="Arial" w:cs="Arial" w:eastAsia="Arial" w:hAnsi="Arial"/>
          <w:b/>
          <w:bCs/>
          <w:color w:val="009FE3"/>
          <w:sz w:val="26"/>
          <w:szCs w:val="26"/>
        </w:rPr>
        <w:t xml:space="preserve">4.  </w:t>
      </w:r>
      <w:r>
        <w:rPr>
          <w:rFonts w:ascii="Arial" w:cs="Arial" w:eastAsia="Arial" w:hAnsi="Arial"/>
          <w:b/>
          <w:bCs/>
          <w:color w:val="5B595A"/>
          <w:sz w:val="26"/>
          <w:szCs w:val="26"/>
        </w:rPr>
        <w:t xml:space="preserve">Designing and Launching Your CSIP</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CSIP is the mechanism by which your improvement strategy becomes real activity. It is the bridge between intent and execution. A CSIP that is well-designed and actively managed will, within twelve months, begin to produce measurable results that are visible to employees, customers, and assessors.</w:t>
      </w:r>
    </w:p>
    <w:p>
      <w:pPr>
        <w:spacing w:after="100" w:before="100"/>
      </w:pPr>
      <w:r>
        <w:t xml:space="preserve"/>
      </w:r>
    </w:p>
    <w:p>
      <w:pPr>
        <w:spacing w:after="80" w:before="200"/>
      </w:pPr>
      <w:r>
        <w:rPr>
          <w:rFonts w:ascii="Arial" w:cs="Arial" w:eastAsia="Arial" w:hAnsi="Arial"/>
          <w:b/>
          <w:bCs/>
          <w:color w:val="5B595A"/>
          <w:sz w:val="22"/>
          <w:szCs w:val="22"/>
        </w:rPr>
        <w:t xml:space="preserve">The five principles of an effective CSIP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80"/>
        <w:gridCol w:w="3380"/>
      </w:tblGrid>
      <w:tr>
        <w:tc>
          <w:tcPr>
            <w:tcW w:type="dxa" w:w="14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Principle</w:t>
            </w:r>
          </w:p>
        </w:tc>
        <w:tc>
          <w:tcPr>
            <w:tcW w:type="dxa" w:w="458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What It Means</w:t>
            </w:r>
          </w:p>
        </w:tc>
        <w:tc>
          <w:tcPr>
            <w:tcW w:type="dxa" w:w="338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What Failure Looks Like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Visible</w:t>
            </w:r>
          </w:p>
        </w:tc>
        <w:tc>
          <w:tcPr>
            <w:tcW w:type="dxa" w:w="45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The CSIP is displayed or accessible in a place where the whole team can see it. It is discussed at monthly reviews and referenced in daily management. Employees at all levels know it exists and understand their role in it.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The CSIP is a document on the MD's hard drive that nobody else has seen. When asked, production staff have no idea what improvement projects are running.</w:t>
            </w:r>
          </w:p>
        </w:tc>
      </w:tr>
      <w:tr>
        <w:tc>
          <w:tcPr>
            <w:tcW w:type="dxa" w:w="140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Live</w:t>
            </w:r>
          </w:p>
        </w:tc>
        <w:tc>
          <w:tcPr>
            <w:tcW w:type="dxa" w:w="458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The CSIP is updated regularly, at a minimum monthly. Status, completion dates, and benefits are current. Projects that are complete are recorded as complete, with benefits quantified.</w:t>
            </w:r>
          </w:p>
        </w:tc>
        <w:tc>
          <w:tcPr>
            <w:tcW w:type="dxa" w:w="338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The CSIP was last updated eight months ago. Three projects are listed as "in progress" with start dates from two years ago. Nobody can say what has actually been achieved.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Owned</w:t>
            </w:r>
          </w:p>
        </w:tc>
        <w:tc>
          <w:tcPr>
            <w:tcW w:type="dxa" w:w="45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Every project has a single named owner, a specific person rather than a department or job title. That person is accountable for progress and reports at the monthly review.</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Projects are listed with "Production" or "Quality" as the owner. In practice, nobody knows who is responsible. Projects stall and there is no consequence.</w:t>
            </w:r>
          </w:p>
        </w:tc>
      </w:tr>
      <w:tr>
        <w:tc>
          <w:tcPr>
            <w:tcW w:type="dxa" w:w="140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Measured</w:t>
            </w:r>
          </w:p>
        </w:tc>
        <w:tc>
          <w:tcPr>
            <w:tcW w:type="dxa" w:w="458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Every project has a defined, measurable target set at the outset. Benefits are quantified when the project completes. The CSIP summary shows total value delivered year to date.</w:t>
            </w:r>
          </w:p>
        </w:tc>
        <w:tc>
          <w:tcPr>
            <w:tcW w:type="dxa" w:w="338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Projects are described in terms of activity rather than outcomes. "Implement 5S" rather than "Implement 5S on Cell 3 to achieve an audit score of 80% by March." No benefits are ever recorded.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Balanced</w:t>
            </w:r>
          </w:p>
        </w:tc>
        <w:tc>
          <w:tcPr>
            <w:tcW w:type="dxa" w:w="45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Projects are spread across all five SQDCP pillars. The CSIP does not become a finance cost-cutting list or a safety compliance exercise. All dimensions of performance receive attention.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Twelve out of fifteen projects are cost-related. There is nothing on the CSIP that would improve the experience or capability of the workforce. Engagement suffers as a result.</w:t>
            </w:r>
          </w:p>
        </w:tc>
      </w:tr>
    </w:tbl>
    <w:p>
      <w:pPr>
        <w:spacing w:after="100" w:before="100"/>
      </w:pPr>
      <w:r>
        <w:t xml:space="preserve"/>
      </w:r>
    </w:p>
    <w:p>
      <w:pPr>
        <w:spacing w:after="80" w:before="200"/>
      </w:pPr>
      <w:r>
        <w:rPr>
          <w:rFonts w:ascii="Arial" w:cs="Arial" w:eastAsia="Arial" w:hAnsi="Arial"/>
          <w:b/>
          <w:bCs/>
          <w:color w:val="5B595A"/>
          <w:sz w:val="22"/>
          <w:szCs w:val="22"/>
        </w:rPr>
        <w:t xml:space="preserve">Getting started: the practical steps</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Step 1: Conduct a structured waste walk. Walk every area of the business with a clipboard and ask a simple question in each area: "What is making it harder than it needs to be to do the work here?" Capture everything. Do not edit or prioritise on the walk; that comes later. A well-conducted waste walk on a medium-sized manufacturing site will typically generate 30–60 improvement opportunities.</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Step 2: Run an SLT prioritisation workshop. Take the output of the waste walk and overlay it against the strategic objectives. Which improvement opportunities, if addressed, would most directly deliver a strategic objective? Prioritise the top 10–15. These become the first wave of CSIP projects.</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Step 3: Scope each project properly. Each project needs: a one-sentence problem or opportunity statement; a measurable target; a named owner; a start date and expected completion date; and an estimated benefit. Do not start a project without all five of these elements. A project without a measurable target cannot be completed; it can only be abandoned.</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Step 4: Establish the review rhythm. Fix a monthly CSIP review meeting in the calendar. Make it recurring and non-negotiable. The meeting should be chaired by the CSIP Lead (MD or Operations Director) and should last no more than 60 minutes. Its purpose is to review status, unblock obstacles, record completions, and agree on what starts next.</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Step 5: Communicate broadly. Brief all employees on the CSIP at the launch, and then update them monthly, at a team briefing, on a noticeboard, or through whatever communication channel works for your site. People who understand what the business is trying to improve, and why, are far more likely to contribute ideas, support change, and stay engaged during the difficult parts of improvement work.</w:t>
      </w:r>
    </w:p>
    <w:p>
      <w:pPr>
        <w:spacing w:after="100" w:before="100"/>
      </w:pPr>
      <w:r>
        <w:t xml:space="preserve"/>
      </w:r>
    </w:p>
    <w:p>
      <w:pPr>
        <w:spacing w:after="100" w:before="240"/>
      </w:pPr>
      <w:r>
        <w:rPr>
          <w:rFonts w:ascii="Arial" w:cs="Arial" w:eastAsia="Arial" w:hAnsi="Arial"/>
          <w:b/>
          <w:bCs/>
          <w:color w:val="009FE3"/>
          <w:sz w:val="26"/>
          <w:szCs w:val="26"/>
        </w:rPr>
        <w:t xml:space="preserve">5.  </w:t>
      </w:r>
      <w:r>
        <w:rPr>
          <w:rFonts w:ascii="Arial" w:cs="Arial" w:eastAsia="Arial" w:hAnsi="Arial"/>
          <w:b/>
          <w:bCs/>
          <w:color w:val="5B595A"/>
          <w:sz w:val="26"/>
          <w:szCs w:val="26"/>
        </w:rPr>
        <w:t xml:space="preserve">The SQDCP Pillars in Depth</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Every CSIP project belongs to one of the five SQDCP pillars. The pillars are not just a categorisation system; they are a framework for ensuring that the improvement programme addresses all critical dimensions of organisational performance. The following sections explain what strong performance looks like in each pillar and the types of improvement projects that create real, lasting impact.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20"/>
        <w:gridCol w:w="2920"/>
        <w:gridCol w:w="2920"/>
      </w:tblGrid>
      <w:tr>
        <w:tc>
          <w:tcPr>
            <w:tcW w:type="dxa" w:w="60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Pillar</w:t>
            </w:r>
          </w:p>
        </w:tc>
        <w:tc>
          <w:tcPr>
            <w:tcW w:type="dxa" w:w="292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Indicators of Strong Performance</w:t>
            </w:r>
          </w:p>
        </w:tc>
        <w:tc>
          <w:tcPr>
            <w:tcW w:type="dxa" w:w="292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High-Impact Improvement Projects</w:t>
            </w:r>
          </w:p>
        </w:tc>
        <w:tc>
          <w:tcPr>
            <w:tcW w:type="dxa" w:w="2920"/>
            <w:tcBorders>
              <w:top w:val="single" w:color="CCCCCC" w:sz="1"/>
              <w:left w:val="single" w:color="CCCCCC" w:sz="1"/>
              <w:bottom w:val="single" w:color="CCCCCC" w:sz="1"/>
              <w:right w:val="single" w:color="CCCCCC" w:sz="1"/>
            </w:tcBorders>
            <w:shd w:fill="83348F" w:val="clear"/>
            <w:tcMar>
              <w:top w:type="dxa" w:w="80"/>
              <w:left w:type="dxa" w:w="100"/>
              <w:bottom w:type="dxa" w:w="80"/>
              <w:right w:type="dxa" w:w="100"/>
            </w:tcMar>
          </w:tcPr>
          <w:p>
            <w:r>
              <w:rPr>
                <w:rFonts w:ascii="Arial" w:cs="Arial" w:eastAsia="Arial" w:hAnsi="Arial"/>
                <w:b/>
                <w:bCs/>
                <w:color w:val="FFFFFF"/>
                <w:sz w:val="18"/>
                <w:szCs w:val="18"/>
              </w:rPr>
              <w:t xml:space="preserve">Warning Signs of Neglect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Safety</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Zero LTIs. Near-miss rate falling over time, not because reporting has stopped but because hazards are being eliminated. COSHH fully assessed and controlled. Manual handling risks systematically reduced. Emergency procedures known and practised.</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Near-miss reporting and investigation system. COSHH register review and update. Manual handling risk elimination programme. Emergency evacuation drill programme with debrief and improvement cycle.</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Near-miss rate is zero but accidents still happen, which suggests under-reporting. Last COSHH assessment was more than two years ago. Employees cannot locate emergency procedures. PPE compliance observed to be poor.</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Quality</w:t>
            </w:r>
          </w:p>
        </w:tc>
        <w:tc>
          <w:tcPr>
            <w:tcW w:type="dxa" w:w="292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Scrap and rework rate below 2% and falling. Customer complaint rate falling. First-off inspection in place and working. Non-conformances are investigated to root cause, not just corrected. Quality data is visible and discussed by production teams.</w:t>
            </w:r>
          </w:p>
        </w:tc>
        <w:tc>
          <w:tcPr>
            <w:tcW w:type="dxa" w:w="292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8D projects on repeat defects. SPC introduction on critical dimensions. First-off inspection system design and implementation. Non-conformance investigation quality improvement. Customer complaint reduction programme.</w:t>
            </w:r>
          </w:p>
        </w:tc>
        <w:tc>
          <w:tcPr>
            <w:tcW w:type="dxa" w:w="292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Scrap rate has been "about the same" for more than a year. Non-conformances are corrected but not investigated. Customer complaints are handled case by case with no systemic analysis. Quality data exists but is not displayed or discussed on the shopfloor.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Delivery</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OTIF above 95% and improving. Lead times are known, communicated, and met. WIP levels are controlled. Scheduling is stable with low frequency of emergency re-planning. Customer expectations are managed proactively.</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Value stream mapping and lead time reduction programme. WIP reduction and flow improvement project. Scheduling system improvement. Supplier delivery performance improvement programme.</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OTIF is below 90% and has been for more than six months with no structured response. Lead times vary widely with no clear reason. The production schedule is re-planned daily. Customers are regularly calling to chase orders.</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Cost</w:t>
            </w:r>
          </w:p>
        </w:tc>
        <w:tc>
          <w:tcPr>
            <w:tcW w:type="dxa" w:w="292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Cost per unit is known, tracked, and trending downward. OEE is measured and understood. Setup times are tracked and being reduced. Material yields are known and optimised. Energy cost per unit is monitored.</w:t>
            </w:r>
          </w:p>
        </w:tc>
        <w:tc>
          <w:tcPr>
            <w:tcW w:type="dxa" w:w="292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OEE measurement and improvement programme. SMED setup reduction project. Material yield improvement project. Energy monitoring and reduction programme. Overhead absorption improvement through capacity utilisation.</w:t>
            </w:r>
          </w:p>
        </w:tc>
        <w:tc>
          <w:tcPr>
            <w:tcW w:type="dxa" w:w="292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Nobody can state the cost per unit for a standard product. OEE is not measured. Setup times have never been timed. Scrap material is weighed and disposed of but never costed and never discussed. Energy bills have been rising for years with no investigation.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People</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Skills matrix is current and drives the training plan. Employee engagement is actively measured and acted upon. Suggestion scheme is in place and ideas are acted upon. Absence rate is low and stable. Leadership development is planned and funded.</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5S employee engagement programme. Skills matrix development and training plan alignment. Suggestion scheme design and launch. Employee engagement survey and action planning. Apprenticeship or development programme design.</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The skills matrix was last updated three years ago. No formal mechanism exists for employees to raise ideas. Absence rate is rising with no investigation or intervention. When key people leave, their knowledge leaves with them.</w:t>
            </w:r>
          </w:p>
        </w:tc>
      </w:tr>
    </w:tbl>
    <w:p>
      <w:pPr>
        <w:spacing w:after="100" w:before="100"/>
      </w:pPr>
      <w:r>
        <w:t xml:space="preserve"/>
      </w:r>
    </w:p>
    <w:p>
      <w:pPr>
        <w:spacing w:after="100" w:before="240"/>
      </w:pPr>
      <w:r>
        <w:rPr>
          <w:rFonts w:ascii="Arial" w:cs="Arial" w:eastAsia="Arial" w:hAnsi="Arial"/>
          <w:b/>
          <w:bCs/>
          <w:color w:val="009FE3"/>
          <w:sz w:val="26"/>
          <w:szCs w:val="26"/>
        </w:rPr>
        <w:t xml:space="preserve">6.  </w:t>
      </w:r>
      <w:r>
        <w:rPr>
          <w:rFonts w:ascii="Arial" w:cs="Arial" w:eastAsia="Arial" w:hAnsi="Arial"/>
          <w:b/>
          <w:bCs/>
          <w:color w:val="5B595A"/>
          <w:sz w:val="26"/>
          <w:szCs w:val="26"/>
        </w:rPr>
        <w:t xml:space="preserve">Maturity: What Good Looks Like at Each Stage</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table below describes what an organisation looks like at each level of the 0–10 maturity scale for process improvement strategy. Use it honestly to locate where your organisation currently sits, and understand what specifically needs to change to move to the next level.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80"/>
        <w:gridCol w:w="2880"/>
      </w:tblGrid>
      <w:tr>
        <w:tc>
          <w:tcPr>
            <w:tcW w:type="dxa" w:w="6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Score</w:t>
            </w:r>
          </w:p>
        </w:tc>
        <w:tc>
          <w:tcPr>
            <w:tcW w:type="dxa" w:w="320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What the Organisation Looks Like</w:t>
            </w:r>
          </w:p>
        </w:tc>
        <w:tc>
          <w:tcPr>
            <w:tcW w:type="dxa" w:w="268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Typical Evidence Seen</w:t>
            </w:r>
          </w:p>
        </w:tc>
        <w:tc>
          <w:tcPr>
            <w:tcW w:type="dxa" w:w="2880"/>
            <w:tcBorders>
              <w:top w:val="single" w:color="CCCCCC" w:sz="1"/>
              <w:left w:val="single" w:color="CCCCCC" w:sz="1"/>
              <w:bottom w:val="single" w:color="CCCCCC" w:sz="1"/>
              <w:right w:val="single" w:color="CCCCCC" w:sz="1"/>
            </w:tcBorders>
            <w:shd w:fill="009FE3" w:val="clear"/>
            <w:tcMar>
              <w:top w:type="dxa" w:w="80"/>
              <w:left w:type="dxa" w:w="100"/>
              <w:bottom w:type="dxa" w:w="80"/>
              <w:right w:type="dxa" w:w="100"/>
            </w:tcMar>
          </w:tcPr>
          <w:p>
            <w:r>
              <w:rPr>
                <w:rFonts w:ascii="Arial" w:cs="Arial" w:eastAsia="Arial" w:hAnsi="Arial"/>
                <w:b/>
                <w:bCs/>
                <w:color w:val="FFFFFF"/>
                <w:sz w:val="18"/>
                <w:szCs w:val="18"/>
              </w:rPr>
              <w:t xml:space="preserve">Priority Actions to Progress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No improvement activity of any kind. Problems are firefighted as they arise. Leadership does not see improvement as a priority. The same problems recur month after month.</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No CSIP. No KPIs. No structured problem-solving. High scrap and rework. Customer complaints handled reactively.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Conduct a waste walk immediately. Identify the top 5 recurring problems. Appoint a CSIP Lead. Set up a monthly review meeting.</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2</w:t>
            </w:r>
          </w:p>
        </w:tc>
        <w:tc>
          <w:tcPr>
            <w:tcW w:type="dxa" w:w="320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Some improvement activity is happening, but it is informal and uncoordinated. Individual managers or engineers drive improvement in their own areas, but there is no plan, no priorities, and no measurement.</w:t>
            </w:r>
          </w:p>
        </w:tc>
        <w:tc>
          <w:tcPr>
            <w:tcW w:type="dxa" w:w="268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Informal project lists. Some KPIs exist but are not displayed or discussed. Improvement work stops when production pressure increases.</w:t>
            </w:r>
          </w:p>
        </w:tc>
        <w:tc>
          <w:tcPr>
            <w:tcW w:type="dxa" w:w="288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Formalise the CSIP. Record all current activity. Set measurable targets for each project. Establish the monthly review cadence. Allocate a budget.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A formal CSIP exists and is actively managed. Projects have owners, targets, and completion dates. Benefits are being measured. The monthly review is happening. Most employees are aware of the improvement programme.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CSIP document with active and completed projects. KPI dashboard in use. Benefits summary showing year-to-date value. Employees can describe at least one improvement project in their area.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color w:val="5B595A"/>
                <w:sz w:val="18"/>
                <w:szCs w:val="18"/>
              </w:rPr>
              <w:t xml:space="preserve">Deepen employee involvement. Ensure all five SQDCP pillars are represented. Improve the quality of project scoping with sharper targets and better benefits measurement. Link CSIP more explicitly to strategic objectives.</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10</w:t>
            </w:r>
          </w:p>
        </w:tc>
        <w:tc>
          <w:tcPr>
            <w:tcW w:type="dxa" w:w="320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Continuous improvement is embedded in the culture. Every employee at every level is engaged in making the business better. The CSIP is a genuine strategic tool, reviewed at board level, linked to business objectives, and producing measurable results year after year.</w:t>
            </w:r>
          </w:p>
        </w:tc>
        <w:tc>
          <w:tcPr>
            <w:tcW w:type="dxa" w:w="268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Multi-year CSIP history with cumulative benefits quantified. Employee suggestion scheme generating regular, implemented ideas. Leaders visible on the shopfloor coaching improvement. Improvement mindset visible in how problems are discussed and solved at all levels.</w:t>
            </w:r>
          </w:p>
        </w:tc>
        <w:tc>
          <w:tcPr>
            <w:tcW w:type="dxa" w:w="2880"/>
            <w:tcBorders>
              <w:top w:val="single" w:color="CCCCCC" w:sz="1"/>
              <w:left w:val="single" w:color="CCCCCC" w:sz="1"/>
              <w:bottom w:val="single" w:color="CCCCCC" w:sz="1"/>
              <w:right w:val="single" w:color="CCCCCC" w:sz="1"/>
            </w:tcBorders>
            <w:shd w:fill="F4F4F4" w:val="clear"/>
            <w:tcMar>
              <w:top w:type="dxa" w:w="100"/>
              <w:left w:type="dxa" w:w="100"/>
              <w:bottom w:type="dxa" w:w="100"/>
              <w:right w:type="dxa" w:w="100"/>
            </w:tcMar>
          </w:tcPr>
          <w:p>
            <w:r>
              <w:rPr>
                <w:rFonts w:ascii="Arial" w:cs="Arial" w:eastAsia="Arial" w:hAnsi="Arial"/>
                <w:color w:val="5B595A"/>
                <w:sz w:val="18"/>
                <w:szCs w:val="18"/>
              </w:rPr>
              <w:t xml:space="preserve">Sustain and innovate. Mentor other organisations. Consider applying for external recognition (e.g. Shingo Prize, Manufacturing Guild Award). Share learning with your supply chain.</w:t>
            </w:r>
          </w:p>
        </w:tc>
      </w:tr>
    </w:tbl>
    <w:p>
      <w:pPr>
        <w:spacing w:after="100" w:before="100"/>
      </w:pPr>
      <w:r>
        <w:t xml:space="preserve"/>
      </w:r>
    </w:p>
    <w:p>
      <w:pPr>
        <w:spacing w:after="100" w:before="240"/>
      </w:pPr>
      <w:r>
        <w:rPr>
          <w:rFonts w:ascii="Arial" w:cs="Arial" w:eastAsia="Arial" w:hAnsi="Arial"/>
          <w:b/>
          <w:bCs/>
          <w:color w:val="009FE3"/>
          <w:sz w:val="26"/>
          <w:szCs w:val="26"/>
        </w:rPr>
        <w:t xml:space="preserve">7.  </w:t>
      </w:r>
      <w:r>
        <w:rPr>
          <w:rFonts w:ascii="Arial" w:cs="Arial" w:eastAsia="Arial" w:hAnsi="Arial"/>
          <w:b/>
          <w:bCs/>
          <w:color w:val="5B595A"/>
          <w:sz w:val="26"/>
          <w:szCs w:val="26"/>
        </w:rPr>
        <w:t xml:space="preserve">Implementation Actions: Where to Start</w:t>
      </w:r>
    </w:p>
    <w:p>
      <w:pPr>
        <w:spacing w:after="100" w:before="100"/>
      </w:pPr>
      <w:r>
        <w:t xml:space="preserve"/>
      </w:r>
    </w:p>
    <w:p>
      <w:pPr>
        <w:spacing w:after="80" w:before="60"/>
      </w:pPr>
      <w:r>
        <w:rPr>
          <w:rFonts w:ascii="Arial" w:cs="Arial" w:eastAsia="Arial" w:hAnsi="Arial"/>
          <w:b w:val="false"/>
          <w:bCs w:val="false"/>
          <w:i w:val="false"/>
          <w:iCs w:val="false"/>
          <w:color w:val="5B595A"/>
          <w:sz w:val="20"/>
          <w:szCs w:val="20"/>
        </w:rPr>
        <w:t xml:space="preserve">The following actions will help an organisation move from intent to a functioning improvement system within 90 days. They are sequenced in a logical order and each step builds on the one before. Do not try to do everything at once.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83348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w:r>
          </w:p>
        </w:tc>
        <w:tc>
          <w:tcPr>
            <w:tcBorders>
              <w:top w:val="single" w:color="CCCCCC" w:sz="1"/>
              <w:left w:val="single" w:color="CCCCCC" w:sz="1"/>
              <w:bottom w:val="single" w:color="CCCCCC" w:sz="1"/>
              <w:right w:val="single" w:color="CCCCCC" w:sz="1"/>
            </w:tcBorders>
            <w:shd w:fill="83348F"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19"/>
                <w:szCs w:val="19"/>
              </w:rPr>
              <w:t xml:space="preserve">Appoint a named CSIP Lead with senior leadership authority and dedicated time, even if this is part-time</w:t>
            </w:r>
          </w:p>
        </w:tc>
      </w:tr>
      <w:tr>
        <w:tc>
          <w:tcPr>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B595A"/>
                <w:sz w:val="19"/>
                <w:szCs w:val="19"/>
              </w:rPr>
              <w:t xml:space="preserve">Conduct a structured waste walk across every area of the business and document the findings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19"/>
                <w:szCs w:val="19"/>
              </w:rPr>
              <w:t xml:space="preserve">Run an SLT workshop to prioritise the top 10–15 improvement opportunities against strategic objectives</w:t>
            </w:r>
          </w:p>
        </w:tc>
      </w:tr>
      <w:tr>
        <w:tc>
          <w:tcPr>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B595A"/>
                <w:sz w:val="19"/>
                <w:szCs w:val="19"/>
              </w:rPr>
              <w:t xml:space="preserve">Scope each priority project: problem statement, measurable target, owner, start date, due date, estimated benefit</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19"/>
                <w:szCs w:val="19"/>
              </w:rPr>
              <w:t xml:space="preserve">Agree and document the annual CSIP budget. Even a modest allocation signals commitment</w:t>
            </w:r>
          </w:p>
        </w:tc>
      </w:tr>
      <w:tr>
        <w:tc>
          <w:tcPr>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B595A"/>
                <w:sz w:val="19"/>
                <w:szCs w:val="19"/>
              </w:rPr>
              <w:t xml:space="preserve">Set up a recurring monthly CSIP review meeting in the calendar and treat it as non-negotiable</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19"/>
                <w:szCs w:val="19"/>
              </w:rPr>
              <w:t xml:space="preserve">Complete the Products &amp; Services Strategy template (PE-01a) with specific, costed objectives</w:t>
            </w:r>
          </w:p>
        </w:tc>
      </w:tr>
      <w:tr>
        <w:tc>
          <w:tcPr>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B595A"/>
                <w:sz w:val="19"/>
                <w:szCs w:val="19"/>
              </w:rPr>
              <w:t xml:space="preserve">Complete the CSIP template (PE-01b) with the first wave of projects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19"/>
                <w:szCs w:val="19"/>
              </w:rPr>
              <w:t xml:space="preserve">Brief all employees on the CSIP: what it is, what projects are running, and how they can contribute</w:t>
            </w:r>
          </w:p>
        </w:tc>
      </w:tr>
      <w:tr>
        <w:tc>
          <w:tcPr>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B595A"/>
                <w:sz w:val="19"/>
                <w:szCs w:val="19"/>
              </w:rPr>
              <w:t xml:space="preserve">Display the CSIP or a summary of it in a visible location such as a noticeboard, digital screen, or team meeting area</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19"/>
                <w:szCs w:val="19"/>
              </w:rPr>
              <w:t xml:space="preserve">After the first month: review progress, celebrate any early wins, and ensure every project has momentum</w:t>
            </w:r>
          </w:p>
        </w:tc>
      </w:tr>
      <w:tr>
        <w:tc>
          <w:tcPr>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Arial" w:cs="Arial" w:eastAsia="Arial" w:hAnsi="Arial"/>
                <w:color w:val="009FE3"/>
                <w:sz w:val="20"/>
                <w:szCs w:val="20"/>
              </w:rPr>
              <w:t xml:space="preserve">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B595A"/>
                <w:sz w:val="19"/>
                <w:szCs w:val="19"/>
              </w:rPr>
              <w:t xml:space="preserve">After 90 days: conduct a formal review of the CSIP against strategic objectives and update the plan</w:t>
            </w:r>
          </w:p>
        </w:tc>
      </w:tr>
    </w:tbl>
    <w:p>
      <w:pPr>
        <w:spacing w:after="100" w:before="100"/>
      </w:pPr>
      <w:r>
        <w:t xml:space="preserve"/>
      </w:r>
    </w:p>
    <w:p>
      <w:r>
        <w:rPr>
          <w:rFonts w:ascii="Arial" w:cs="Arial" w:eastAsia="Arial" w:hAnsi="Arial"/>
          <w:i/>
          <w:iCs/>
          <w:color w:val="999999"/>
          <w:sz w:val="16"/>
          <w:szCs w:val="16"/>
        </w:rPr>
        <w:t xml:space="preserve">This training guide is issued for internal use only and is subject to the NucCol Commercial in Confidence policy. It should not be distributed outside the organisation without prior written consent.</w:t>
      </w:r>
    </w:p>
    <w:sectPr>
      <w:headerReference w:type="default" r:id="rId7"/>
      <w:footerReference w:type="default" r:id="rId8"/>
      <w:pgSz w:w="11906" w:h="16838" w:orient="portrait"/>
      <w:pgMar w:top="1200" w:right="1200" w:bottom="1200" w:left="120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32c1094e56d8b3bdf27d24d4ab5067027a523920.jpg"/></Relationships>
</file>

<file path=word/_rels/header1.xml.rels><?xml version='1.0' encoding='UTF-8' standalone='yes'?>
<Relationships xmlns="http://schemas.openxmlformats.org/package/2006/relationships"><Relationship Id="rId0" Type="http://schemas.openxmlformats.org/officeDocument/2006/relationships/image" Target="media/7a9b81adb7331e339c7bcef363f38db9c49337d7.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754E74-9561-4D21-ADF3-9AE2DB25E084}"/>
</file>

<file path=customXml/itemProps2.xml><?xml version="1.0" encoding="utf-8"?>
<ds:datastoreItem xmlns:ds="http://schemas.openxmlformats.org/officeDocument/2006/customXml" ds:itemID="{B7D481C7-83AB-4124-9AF8-A414B8BAE378}"/>
</file>

<file path=customXml/itemProps3.xml><?xml version="1.0" encoding="utf-8"?>
<ds:datastoreItem xmlns:ds="http://schemas.openxmlformats.org/officeDocument/2006/customXml" ds:itemID="{437FC611-AC4B-47F1-AF63-E0A75728CC8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PE-01c Training Guide Process Improvement Strategy</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