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drawing>
          <wp:inline distT="0" distB="0" distL="0" distR="0">
            <wp:extent cx="26670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838200"/>
                    </a:xfrm>
                    <a:prstGeom prst="rect">
                      <a:avLst/>
                    </a:prstGeom>
                  </pic:spPr>
                </pic:pic>
              </a:graphicData>
            </a:graphic>
          </wp:inline>
        </w:drawing>
      </w:r>
    </w:p>
    <w:p>
      <w:pPr>
        <w:spacing w:before="600"/>
      </w:pPr>
    </w:p>
    <w:p>
      <w:pPr>
        <w:jc w:val="center"/>
      </w:pPr>
      <w:r>
        <w:rPr>
          <w:b/>
          <w:bCs/>
          <w:color w:val="009FE3"/>
          <w:sz w:val="56"/>
          <w:szCs w:val="56"/>
        </w:rPr>
        <w:t xml:space="preserve">QHSE Policy and Objectives Pack</w:t>
      </w:r>
    </w:p>
    <w:p>
      <w:pPr>
        <w:spacing w:before="160"/>
        <w:jc w:val="center"/>
      </w:pPr>
      <w:r>
        <w:rPr>
          <w:b/>
          <w:bCs/>
          <w:color w:val="83348F"/>
          <w:sz w:val="32"/>
          <w:szCs w:val="32"/>
        </w:rPr>
        <w:t xml:space="preserve">QHSE-01a</w:t>
      </w:r>
    </w:p>
    <w:p>
      <w:pPr>
        <w:spacing w:before="400"/>
        <w:jc w:val="center"/>
      </w:pPr>
      <w:r>
        <w:rPr>
          <w:color w:val="5B595A"/>
          <w:sz w:val="24"/>
          <w:szCs w:val="24"/>
        </w:rPr>
        <w:t xml:space="preserve">A working pack for setting, recording and reviewing your organisation's Quality, Health, Safety and Environment policy, objectives, targets and goals.</w:t>
      </w:r>
    </w:p>
    <w:p>
      <w:pPr>
        <w:pBdr>
          <w:top w:val="single" w:color="009FE3" w:sz="6" w:space="8"/>
        </w:pBdr>
        <w:spacing w:before="1200"/>
      </w:pPr>
    </w:p>
    <w:p>
      <w:pPr>
        <w:spacing w:after="60"/>
      </w:pPr>
      <w:r>
        <w:rPr>
          <w:b/>
          <w:bCs/>
          <w:color w:val="83348F"/>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360"/>
        <w:gridCol w:w="1500"/>
        <w:gridCol w:w="1500"/>
      </w:tblGrid>
      <w:tr>
        <w:tc>
          <w:tcPr>
            <w:tcW w:type="dxa" w:w="150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Version</w:t>
            </w:r>
          </w:p>
        </w:tc>
        <w:tc>
          <w:tcPr>
            <w:tcW w:type="dxa" w:w="150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Date</w:t>
            </w:r>
          </w:p>
        </w:tc>
        <w:tc>
          <w:tcPr>
            <w:tcW w:type="dxa" w:w="336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Description of change</w:t>
            </w:r>
          </w:p>
        </w:tc>
        <w:tc>
          <w:tcPr>
            <w:tcW w:type="dxa" w:w="150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Author</w:t>
            </w:r>
          </w:p>
        </w:tc>
        <w:tc>
          <w:tcPr>
            <w:tcW w:type="dxa" w:w="150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Approved by</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0.1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[date]</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First issue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[name]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[name]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r>
    </w:tbl>
    <w:p>
      <w:r>
        <w:br w:type="page"/>
      </w:r>
    </w:p>
    <w:p>
      <w:pPr>
        <w:pStyle w:val="Heading1"/>
        <w:spacing w:after="160" w:before="280"/>
      </w:pPr>
      <w:r>
        <w:rPr>
          <w:color w:val="29ABE2"/>
        </w:rPr>
        <w:t xml:space="preserve">How to use this pack</w:t>
      </w:r>
    </w:p>
    <w:p>
      <w:pPr>
        <w:spacing w:after="160"/>
      </w:pPr>
      <w:r>
        <w:t xml:space="preserve">This pack gives you a working set of documents to define, communicate and review your QHSE policy, and to set, track and report on your QHSE objectives, targets and goals. It is designed to be kept live: reviewed at planned intervals, updated as your business changes, and used as the foundation for the rest of your QHSE management system.</w:t>
      </w:r>
    </w:p>
    <w:p>
      <w:pPr>
        <w:spacing w:after="160"/>
      </w:pPr>
      <w:r>
        <w:t xml:space="preserve">The pack contains:</w:t>
      </w:r>
    </w:p>
    <w:p>
      <w:pPr>
        <w:pStyle w:val="ListParagraph"/>
        <w:numPr>
          <w:ilvl w:val="0"/>
          <w:numId w:val="2"/>
        </w:numPr>
        <w:spacing w:after="80"/>
      </w:pPr>
      <w:r>
        <w:t xml:space="preserve">A QHSE policy statement template, ready to be adapted, signed and issued by your Senior Leadership Team (SLT).</w:t>
      </w:r>
    </w:p>
    <w:p>
      <w:pPr>
        <w:pStyle w:val="ListParagraph"/>
        <w:numPr>
          <w:ilvl w:val="0"/>
          <w:numId w:val="2"/>
        </w:numPr>
        <w:spacing w:after="80"/>
      </w:pPr>
      <w:r>
        <w:t xml:space="preserve">An objectives, targets and goals register, for recording what you are aiming to achieve, by when, and how progress will be measured.</w:t>
      </w:r>
    </w:p>
    <w:p>
      <w:pPr>
        <w:pStyle w:val="ListParagraph"/>
        <w:numPr>
          <w:ilvl w:val="0"/>
          <w:numId w:val="2"/>
        </w:numPr>
        <w:spacing w:after="80"/>
      </w:pPr>
      <w:r>
        <w:t xml:space="preserve">An SLT QHSE review schedule, so policy and objectives are reviewed at fixed points through the year rather than only when something goes wrong.</w:t>
      </w:r>
    </w:p>
    <w:p>
      <w:pPr>
        <w:pStyle w:val="ListParagraph"/>
        <w:numPr>
          <w:ilvl w:val="0"/>
          <w:numId w:val="2"/>
        </w:numPr>
        <w:spacing w:after="80"/>
      </w:pPr>
      <w:r>
        <w:t xml:space="preserve">A certification and accreditation tracker, covering the ISO standards most relevant to nuclear supply chain businesses.</w:t>
      </w:r>
    </w:p>
    <w:p>
      <w:pPr>
        <w:spacing w:after="160"/>
      </w:pPr>
      <w:r>
        <w:t xml:space="preserve">Work through each section in order. The policy statement sets the direction, the objectives register turns that direction into measurable activity, and the review schedule keeps both current.</w:t>
      </w:r>
    </w:p>
    <w:p>
      <w:r>
        <w:br w:type="page"/>
      </w:r>
    </w:p>
    <w:p>
      <w:pPr>
        <w:pStyle w:val="Heading1"/>
        <w:spacing w:after="160" w:before="280"/>
      </w:pPr>
      <w:r>
        <w:rPr>
          <w:color w:val="29ABE2"/>
        </w:rPr>
        <w:t xml:space="preserve">Section 1: QHSE policy statement</w:t>
      </w:r>
    </w:p>
    <w:p>
      <w:pPr>
        <w:spacing w:after="160"/>
      </w:pPr>
      <w:r>
        <w:t xml:space="preserve">A QHSE policy statement is a short, signed declaration from your SLT that sets out your organisation's commitment to quality, health, safety and environmental management. It should be visible to everyone in the business, reviewed regularly, and reflected in how the organisation actually operates, not just in a document on a wall.</w:t>
      </w:r>
    </w:p>
    <w:p>
      <w:pPr>
        <w:spacing w:after="160"/>
      </w:pPr>
      <w:r>
        <w:t xml:space="preserve">Replace the bracketed text below with content specific to your organisation. Keep the statement concise: one page is normally sufficient. Once approved, issue it to all staff, display it in workplace areas, and include it in supplier and customer facing documentation where appropriate.</w:t>
      </w:r>
    </w:p>
    <w:p>
      <w:pPr>
        <w:pBdr>
          <w:top w:val="single" w:color="83348F" w:sz="8" w:space="8"/>
          <w:bottom w:val="single" w:color="83348F" w:sz="8" w:space="8"/>
        </w:pBdr>
        <w:spacing w:after="100" w:before="200"/>
      </w:pPr>
      <w:r>
        <w:rPr>
          <w:b/>
          <w:bCs/>
          <w:color w:val="83348F"/>
          <w:sz w:val="24"/>
          <w:szCs w:val="24"/>
        </w:rPr>
        <w:t xml:space="preserve">QHSE POLICY STATEMENT</w:t>
      </w:r>
    </w:p>
    <w:p>
      <w:pPr>
        <w:spacing w:after="160"/>
      </w:pPr>
      <w:r>
        <w:t xml:space="preserve">[Company name] is committed to the highest standards of quality, health, safety and environmental performance across all of our operations. The wellbeing of our employees, and the safety of everyone affected by our work, is our top priority and is everyone's responsibility, not just management's.</w:t>
      </w:r>
    </w:p>
    <w:p>
      <w:pPr>
        <w:spacing w:after="160"/>
      </w:pPr>
      <w:r>
        <w:t xml:space="preserve">Quality is treated with the same seriousness as safety. We aim to deliver products and services that consistently meet customer, regulatory and nuclear sector requirements, getting things right first time and learning quickly when we do not.</w:t>
      </w:r>
    </w:p>
    <w:p>
      <w:pPr>
        <w:spacing w:after="160"/>
      </w:pPr>
      <w:r>
        <w:t xml:space="preserve">We will:</w:t>
      </w:r>
    </w:p>
    <w:p>
      <w:pPr>
        <w:pStyle w:val="ListParagraph"/>
        <w:numPr>
          <w:ilvl w:val="0"/>
          <w:numId w:val="3"/>
        </w:numPr>
        <w:spacing w:after="80"/>
      </w:pPr>
      <w:r>
        <w:t xml:space="preserve">Maintain and continually improve our management systems in line with ISO 9001, and work towards or maintain certification to ISO 14001 and ISO 45001 through a UKAS accredited (or internationally recognised equivalent) certification body.</w:t>
      </w:r>
    </w:p>
    <w:p>
      <w:pPr>
        <w:pStyle w:val="ListParagraph"/>
        <w:numPr>
          <w:ilvl w:val="0"/>
          <w:numId w:val="3"/>
        </w:numPr>
        <w:spacing w:after="80"/>
      </w:pPr>
      <w:r>
        <w:t xml:space="preserve">Set clear, measurable QHSE objectives and targets, review them at planned intervals, and report progress to the whole organisation.</w:t>
      </w:r>
    </w:p>
    <w:p>
      <w:pPr>
        <w:pStyle w:val="ListParagraph"/>
        <w:numPr>
          <w:ilvl w:val="0"/>
          <w:numId w:val="3"/>
        </w:numPr>
        <w:spacing w:after="80"/>
      </w:pPr>
      <w:r>
        <w:t xml:space="preserve">Provide the resources, training and information our people need to work safely, protect the environment and deliver quality work.</w:t>
      </w:r>
    </w:p>
    <w:p>
      <w:pPr>
        <w:pStyle w:val="ListParagraph"/>
        <w:numPr>
          <w:ilvl w:val="0"/>
          <w:numId w:val="3"/>
        </w:numPr>
        <w:spacing w:after="80"/>
      </w:pPr>
      <w:r>
        <w:t xml:space="preserve">Identify, assess and control health, safety and environmental risks, and investigate incidents and near misses to prevent recurrence.</w:t>
      </w:r>
    </w:p>
    <w:p>
      <w:pPr>
        <w:pStyle w:val="ListParagraph"/>
        <w:numPr>
          <w:ilvl w:val="0"/>
          <w:numId w:val="3"/>
        </w:numPr>
        <w:spacing w:after="80"/>
      </w:pPr>
      <w:r>
        <w:t xml:space="preserve">Encourage every employee to take personal responsibility for QHSE, to report concerns without fear of blame, and to contribute ideas for improvement.</w:t>
      </w:r>
    </w:p>
    <w:p>
      <w:pPr>
        <w:pStyle w:val="ListParagraph"/>
        <w:numPr>
          <w:ilvl w:val="0"/>
          <w:numId w:val="3"/>
        </w:numPr>
        <w:spacing w:after="80"/>
      </w:pPr>
      <w:r>
        <w:t xml:space="preserve">Comply with all applicable legal and regulatory requirements, and with the specific requirements of our nuclear sector customers.</w:t>
      </w:r>
    </w:p>
    <w:p>
      <w:pPr>
        <w:spacing w:after="160"/>
      </w:pPr>
      <w:r>
        <w:t xml:space="preserve">This policy is reviewed annually by [name / role], or sooner if there is a significant change to our business, our risk profile, or relevant legislation.</w:t>
      </w:r>
    </w:p>
    <w:p>
      <w:pPr>
        <w:tabs>
          <w:tab w:val="right" w:pos="9026"/>
        </w:tabs>
        <w:spacing w:before="200"/>
      </w:pPr>
      <w:r>
        <w:t xml:space="preserve">Signed: [name and role]</w:t>
      </w:r>
      <w:r>
        <w:t xml:space="preserve">	</w:t>
      </w:r>
      <w:r>
        <w:t xml:space="preserve">Date: [date]</w:t>
      </w:r>
    </w:p>
    <w:p>
      <w:r>
        <w:br w:type="page"/>
      </w:r>
    </w:p>
    <w:p>
      <w:pPr>
        <w:pStyle w:val="Heading1"/>
        <w:spacing w:after="160" w:before="280"/>
      </w:pPr>
      <w:r>
        <w:rPr>
          <w:color w:val="29ABE2"/>
        </w:rPr>
        <w:t xml:space="preserve">Section 2: QHSE objectives, targets and goals register</w:t>
      </w:r>
    </w:p>
    <w:p>
      <w:pPr>
        <w:spacing w:after="160"/>
      </w:pPr>
      <w:r>
        <w:t xml:space="preserve">Use this register to record your current QHSE objectives. Each objective should link back to the policy statement, have a clear owner, a measurable target, a deadline and a defined method of measurement. Objectives should be reviewed at every SLT QHSE review (see Section 3) and updated as they are achieved or as priorities change.</w:t>
      </w:r>
    </w:p>
    <w:p>
      <w:pPr>
        <w:spacing w:after="160"/>
      </w:pPr>
      <w:r>
        <w:t xml:space="preserve">A good QHSE objective answers four questions: what are we trying to achieve, by when, how will we measure it, and who is responsible for making it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1500"/>
        <w:gridCol w:w="1620"/>
        <w:gridCol w:w="1920"/>
      </w:tblGrid>
      <w:tr>
        <w:tc>
          <w:tcPr>
            <w:tcW w:type="dxa" w:w="216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Objective</w:t>
            </w:r>
          </w:p>
        </w:tc>
        <w:tc>
          <w:tcPr>
            <w:tcW w:type="dxa" w:w="216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Target / KPI</w:t>
            </w:r>
          </w:p>
        </w:tc>
        <w:tc>
          <w:tcPr>
            <w:tcW w:type="dxa" w:w="150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Owner</w:t>
            </w:r>
          </w:p>
        </w:tc>
        <w:tc>
          <w:tcPr>
            <w:tcW w:type="dxa" w:w="162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Target date</w:t>
            </w:r>
          </w:p>
        </w:tc>
        <w:tc>
          <w:tcPr>
            <w:tcW w:type="dxa" w:w="192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Measurement method</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6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6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6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6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6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6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6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6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r>
    </w:tbl>
    <w:p>
      <w:pPr>
        <w:spacing w:after="160"/>
      </w:pPr>
      <w:r>
        <w:rPr>
          <w:b/>
          <w:bCs/>
          <w:color w:val="83348F"/>
        </w:rPr>
        <w:t xml:space="preserve">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1500"/>
        <w:gridCol w:w="1620"/>
        <w:gridCol w:w="1920"/>
      </w:tblGrid>
      <w:tr>
        <w:tc>
          <w:tcPr>
            <w:tcW w:type="dxa" w:w="216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Objective</w:t>
            </w:r>
          </w:p>
        </w:tc>
        <w:tc>
          <w:tcPr>
            <w:tcW w:type="dxa" w:w="216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Target / KPI</w:t>
            </w:r>
          </w:p>
        </w:tc>
        <w:tc>
          <w:tcPr>
            <w:tcW w:type="dxa" w:w="150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Owner</w:t>
            </w:r>
          </w:p>
        </w:tc>
        <w:tc>
          <w:tcPr>
            <w:tcW w:type="dxa" w:w="162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Target date</w:t>
            </w:r>
          </w:p>
        </w:tc>
        <w:tc>
          <w:tcPr>
            <w:tcW w:type="dxa" w:w="192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Measurement method</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Reduce reportable accidents to zero</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Zero RIDDOR reportable incidents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Health and Safety Manager</w:t>
            </w:r>
          </w:p>
        </w:tc>
        <w:tc>
          <w:tcPr>
            <w:tcW w:type="dxa" w:w="16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31 December [year]</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Monthly review of accident log and RIDDOR reporting register</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Achieve ISO 45001 certification</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Certification achieved through UKAS accredited body</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QHSE Manager</w:t>
            </w:r>
          </w:p>
        </w:tc>
        <w:tc>
          <w:tcPr>
            <w:tcW w:type="dxa" w:w="16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30 September [year]</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Stage 1 and Stage 2 audit reports, certificate issue</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Reduce non-conformances arising from goods receipt</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20 percent reduction in NCRs raised at goods receipt versus prior year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Quality Manager</w:t>
            </w:r>
          </w:p>
        </w:tc>
        <w:tc>
          <w:tcPr>
            <w:tcW w:type="dxa" w:w="16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31 March [year]</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Quarterly NCR log analysis</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Improve near miss reporting culture</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Increase near miss reports by 50 percent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Operations Manager</w:t>
            </w:r>
          </w:p>
        </w:tc>
        <w:tc>
          <w:tcPr>
            <w:tcW w:type="dxa" w:w="16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30 June [year]</w:t>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Monthly near miss log totals reviewed at SLT</w:t>
            </w:r>
          </w:p>
        </w:tc>
      </w:tr>
    </w:tbl>
    <w:p>
      <w:r>
        <w:br w:type="page"/>
      </w:r>
    </w:p>
    <w:p>
      <w:pPr>
        <w:pStyle w:val="Heading1"/>
        <w:spacing w:after="160" w:before="280"/>
      </w:pPr>
      <w:r>
        <w:rPr>
          <w:color w:val="29ABE2"/>
        </w:rPr>
        <w:t xml:space="preserve">Section 3: SLT QHSE review schedule</w:t>
      </w:r>
    </w:p>
    <w:p>
      <w:pPr>
        <w:spacing w:after="160"/>
      </w:pPr>
      <w:r>
        <w:t xml:space="preserve">QHSE policy and objectives should not sit untouched between annual audits. This schedule sets out a rolling pattern of reviews so QHSE performance is a standing item for the SLT, not an afterthought. Adjust the frequency and content to suit the size and risk profile of your organisation, but keep the principle: regular, recorded, SLT-led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360"/>
        <w:gridCol w:w="2400"/>
      </w:tblGrid>
      <w:tr>
        <w:tc>
          <w:tcPr>
            <w:tcW w:type="dxa" w:w="180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Review</w:t>
            </w:r>
          </w:p>
        </w:tc>
        <w:tc>
          <w:tcPr>
            <w:tcW w:type="dxa" w:w="180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Frequency</w:t>
            </w:r>
          </w:p>
        </w:tc>
        <w:tc>
          <w:tcPr>
            <w:tcW w:type="dxa" w:w="336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Standing agenda items</w:t>
            </w:r>
          </w:p>
        </w:tc>
        <w:tc>
          <w:tcPr>
            <w:tcW w:type="dxa" w:w="240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Lead / chair</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Daily SQDCP huddle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Daily</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Safety observations, quality issues, near misses from the previous 24 hours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Shift / area lead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Monthly QHSE review</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Monthly</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KPI dashboard review, objective progress, open CAPA actions, training updates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QHSE Manager</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Quarterly SLT QHSE review</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Quarterly</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Full objectives register review, risk register update, certification status, policy currency check</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Managing Director / SLT</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Annual policy and strategy review</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Annually</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Full review of QHSE policy statement, alignment with business strategy, setting next year's objectives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SLT</w:t>
            </w:r>
          </w:p>
        </w:tc>
      </w:tr>
    </w:tbl>
    <w:p>
      <w:pPr>
        <w:spacing w:after="160"/>
      </w:pPr>
      <w:r>
        <w:t xml:space="preserve"/>
      </w:r>
    </w:p>
    <w:p>
      <w:pPr>
        <w:pStyle w:val="Heading2"/>
        <w:spacing w:after="120" w:before="220"/>
      </w:pPr>
      <w:r>
        <w:rPr>
          <w:color w:val="7B2D8B"/>
        </w:rPr>
        <w:t xml:space="preserve">Suggested SLT QHSE review agenda</w:t>
      </w:r>
    </w:p>
    <w:p>
      <w:pPr>
        <w:pStyle w:val="ListParagraph"/>
        <w:numPr>
          <w:ilvl w:val="0"/>
          <w:numId w:val="3"/>
        </w:numPr>
        <w:spacing w:after="80"/>
      </w:pPr>
      <w:r>
        <w:t xml:space="preserve">Review of QHSE objectives, targets and goals: progress against each, actions required, and any objectives to be added, closed or amended.</w:t>
      </w:r>
    </w:p>
    <w:p>
      <w:pPr>
        <w:pStyle w:val="ListParagraph"/>
        <w:numPr>
          <w:ilvl w:val="0"/>
          <w:numId w:val="3"/>
        </w:numPr>
        <w:spacing w:after="80"/>
      </w:pPr>
      <w:r>
        <w:t xml:space="preserve">Accident, incident and near miss summary since last review, including any trends and lessons learned.</w:t>
      </w:r>
    </w:p>
    <w:p>
      <w:pPr>
        <w:pStyle w:val="ListParagraph"/>
        <w:numPr>
          <w:ilvl w:val="0"/>
          <w:numId w:val="3"/>
        </w:numPr>
        <w:spacing w:after="80"/>
      </w:pPr>
      <w:r>
        <w:t xml:space="preserve">Status of corrective and preventive actions (CAPA) from audits, incidents and non-conformances.</w:t>
      </w:r>
    </w:p>
    <w:p>
      <w:pPr>
        <w:pStyle w:val="ListParagraph"/>
        <w:numPr>
          <w:ilvl w:val="0"/>
          <w:numId w:val="3"/>
        </w:numPr>
        <w:spacing w:after="80"/>
      </w:pPr>
      <w:r>
        <w:t xml:space="preserve">Status of certifications and accreditations (see Section 4).</w:t>
      </w:r>
    </w:p>
    <w:p>
      <w:pPr>
        <w:pStyle w:val="ListParagraph"/>
        <w:numPr>
          <w:ilvl w:val="0"/>
          <w:numId w:val="3"/>
        </w:numPr>
        <w:spacing w:after="80"/>
      </w:pPr>
      <w:r>
        <w:t xml:space="preserve">Training and competence updates relevant to QHSE.</w:t>
      </w:r>
    </w:p>
    <w:p>
      <w:pPr>
        <w:pStyle w:val="ListParagraph"/>
        <w:numPr>
          <w:ilvl w:val="0"/>
          <w:numId w:val="3"/>
        </w:numPr>
        <w:spacing w:after="80"/>
      </w:pPr>
      <w:r>
        <w:t xml:space="preserve">Risk register changes and any new or emerging risks.</w:t>
      </w:r>
    </w:p>
    <w:p>
      <w:pPr>
        <w:pStyle w:val="ListParagraph"/>
        <w:numPr>
          <w:ilvl w:val="0"/>
          <w:numId w:val="3"/>
        </w:numPr>
        <w:spacing w:after="80"/>
      </w:pPr>
      <w:r>
        <w:t xml:space="preserve">Customer or supplier QHSE feedback, complaints or alerts.</w:t>
      </w:r>
    </w:p>
    <w:p>
      <w:pPr>
        <w:pStyle w:val="ListParagraph"/>
        <w:numPr>
          <w:ilvl w:val="0"/>
          <w:numId w:val="3"/>
        </w:numPr>
        <w:spacing w:after="80"/>
      </w:pPr>
      <w:r>
        <w:t xml:space="preserve">Confirmation of QHSE policy: still current and accurate, or due for review.</w:t>
      </w:r>
    </w:p>
    <w:p>
      <w:r>
        <w:br w:type="page"/>
      </w:r>
    </w:p>
    <w:p>
      <w:pPr>
        <w:pStyle w:val="Heading1"/>
        <w:spacing w:after="160" w:before="280"/>
      </w:pPr>
      <w:r>
        <w:rPr>
          <w:color w:val="29ABE2"/>
        </w:rPr>
        <w:t xml:space="preserve">Section 4: Certification and accreditation tracker</w:t>
      </w:r>
    </w:p>
    <w:p>
      <w:pPr>
        <w:spacing w:after="160"/>
      </w:pPr>
      <w:r>
        <w:t xml:space="preserve">Nuclear sector customers expect organisations to hold, or be working towards, a recognised set of management system certifications. This tracker helps you record current certification status, expiry and renewal dates, and progress on standards you are working towards. Keep certificates themselves in your document management system and reference them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920"/>
        <w:gridCol w:w="1920"/>
      </w:tblGrid>
      <w:tr>
        <w:tc>
          <w:tcPr>
            <w:tcW w:type="dxa" w:w="240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Standard</w:t>
            </w:r>
          </w:p>
        </w:tc>
        <w:tc>
          <w:tcPr>
            <w:tcW w:type="dxa" w:w="156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Status</w:t>
            </w:r>
          </w:p>
        </w:tc>
        <w:tc>
          <w:tcPr>
            <w:tcW w:type="dxa" w:w="156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Certificate expiry</w:t>
            </w:r>
          </w:p>
        </w:tc>
        <w:tc>
          <w:tcPr>
            <w:tcW w:type="dxa" w:w="192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Certification body</w:t>
            </w:r>
          </w:p>
        </w:tc>
        <w:tc>
          <w:tcPr>
            <w:tcW w:type="dxa" w:w="1920"/>
            <w:tcBorders>
              <w:top w:val="single" w:color="CCCCCC" w:sz="4"/>
              <w:left w:val="single" w:color="CCCCCC" w:sz="4"/>
              <w:bottom w:val="single" w:color="CCCCCC" w:sz="4"/>
              <w:right w:val="single" w:color="CCCCCC" w:sz="4"/>
            </w:tcBorders>
            <w:shd w:fill="009FE3" w:val="clear"/>
            <w:tcMar>
              <w:top w:type="dxa" w:w="80"/>
              <w:left w:type="dxa" w:w="120"/>
              <w:bottom w:type="dxa" w:w="80"/>
              <w:right w:type="dxa" w:w="120"/>
            </w:tcMar>
            <w:vAlign w:val="center"/>
          </w:tcPr>
          <w:p>
            <w:r>
              <w:rPr>
                <w:b/>
                <w:bCs/>
                <w:color w:val="FFFFFF"/>
                <w:sz w:val="20"/>
                <w:szCs w:val="20"/>
              </w:rPr>
              <w:t xml:space="preserve">Notes / next action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ISO 9001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ISO 14001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ISO 45001</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ISO 19443 (if applicable)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ISO 27001 (if applicable)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Other (specify)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c>
          <w:tcPr>
            <w:tcW w:type="dxa" w:w="19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t xml:space="preserve"/>
            </w:r>
          </w:p>
        </w:tc>
      </w:tr>
    </w:tbl>
    <w:p>
      <w:pPr>
        <w:spacing w:after="160"/>
      </w:pPr>
      <w:r>
        <w:t xml:space="preserve"/>
      </w:r>
    </w:p>
    <w:p>
      <w:pPr>
        <w:pStyle w:val="Heading2"/>
        <w:spacing w:after="120" w:before="220"/>
      </w:pPr>
      <w:r>
        <w:rPr>
          <w:color w:val="7B2D8B"/>
        </w:rPr>
        <w:t xml:space="preserve">Notes on relevant standards</w:t>
      </w:r>
    </w:p>
    <w:p>
      <w:pPr>
        <w:pStyle w:val="ListParagraph"/>
        <w:numPr>
          <w:ilvl w:val="0"/>
          <w:numId w:val="3"/>
        </w:numPr>
        <w:spacing w:after="80"/>
      </w:pPr>
      <w:r>
        <w:t xml:space="preserve">ISO 9001 (Quality Management): the baseline expectation for F4N and most nuclear supply chain contracts. ISO 19443, AS9100 Rev D and ISO 17025 are recognised sector specific or laboratory equivalents.</w:t>
      </w:r>
    </w:p>
    <w:p>
      <w:pPr>
        <w:pStyle w:val="ListParagraph"/>
        <w:numPr>
          <w:ilvl w:val="0"/>
          <w:numId w:val="3"/>
        </w:numPr>
        <w:spacing w:after="80"/>
      </w:pPr>
      <w:r>
        <w:t xml:space="preserve">ISO 14001 (Environmental Management) and ISO 45001 (Occupational Health and Safety Management): expected to be held or in active progress, certified through a UKAS accredited body or an internationally recognised IAF equivalent.</w:t>
      </w:r>
    </w:p>
    <w:p>
      <w:pPr>
        <w:pStyle w:val="ListParagraph"/>
        <w:numPr>
          <w:ilvl w:val="0"/>
          <w:numId w:val="3"/>
        </w:numPr>
        <w:spacing w:after="80"/>
      </w:pPr>
      <w:r>
        <w:t xml:space="preserve">ISO 27001 (Information Security Management): increasingly requested by nuclear clients handling sensitive design or security information.</w:t>
      </w:r>
    </w:p>
    <w:p>
      <w:pPr>
        <w:pStyle w:val="ListParagraph"/>
        <w:numPr>
          <w:ilvl w:val="0"/>
          <w:numId w:val="3"/>
        </w:numPr>
        <w:spacing w:after="80"/>
      </w:pPr>
      <w:r>
        <w:t xml:space="preserve">ISO 44001 (Collaborative Business Relationship Management) and ISO 50001 (Energy Management): not mandatory but viewed favourably, and worth a roadmap entry even if not yet planned in detail.</w:t>
      </w:r>
    </w:p>
    <w:p>
      <w:pPr>
        <w:pStyle w:val="ListParagraph"/>
        <w:numPr>
          <w:ilvl w:val="0"/>
          <w:numId w:val="3"/>
        </w:numPr>
        <w:spacing w:after="80"/>
      </w:pPr>
      <w:r>
        <w:t xml:space="preserve">ISO 22301 (Business Continuity Management): referenced in Section 5 (Business Continuity and Major Incident Plan, QHSE-05) but worth tracking here if certification is being pursued.</w:t>
      </w:r>
    </w:p>
    <w:sectPr>
      <w:headerReference w:type="default" r:id="rId7"/>
      <w:footerReference w:type="default" r:id="rId8"/>
      <w:pgSz w:w="12240" w:h="15840" w:orient="portrait"/>
      <w:pgMar w:top="1440" w:right="1440" w:bottom="1440" w:left="144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20" w:before="18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7b0af8c0b0ec879c6bc0ef6ec1707c299f4ffcf6.jpg"/></Relationships>
</file>

<file path=word/_rels/header1.xml.rels><?xml version='1.0' encoding='UTF-8' standalone='yes'?>
<Relationships xmlns="http://schemas.openxmlformats.org/package/2006/relationships"><Relationship Id="rId0" Type="http://schemas.openxmlformats.org/officeDocument/2006/relationships/image" Target="media/7b0af8c0b0ec879c6bc0ef6ec1707c299f4ffcf6.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55899B-D67A-40B2-A1AB-E34F504DA790}"/>
</file>

<file path=customXml/itemProps2.xml><?xml version="1.0" encoding="utf-8"?>
<ds:datastoreItem xmlns:ds="http://schemas.openxmlformats.org/officeDocument/2006/customXml" ds:itemID="{0AC2103B-9951-4F9F-8DF0-80E6DC763F6B}"/>
</file>

<file path=customXml/itemProps3.xml><?xml version="1.0" encoding="utf-8"?>
<ds:datastoreItem xmlns:ds="http://schemas.openxmlformats.org/officeDocument/2006/customXml" ds:itemID="{2AFD9A5C-DDBA-4D51-93FF-124BCB8AEF2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QHSE-01a QHSE Policy and Objectives Pack</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