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before="800"/>
        <w:jc w:val="center"/>
      </w:pPr>
      <w:r>
        <w:rPr>
          <w:rFonts w:ascii="Arial" w:hAnsi="Arial"/>
          <w:b/>
          <w:color w:val="009FE3"/>
          <w:sz w:val="44"/>
        </w:rPr>
        <w:t>DIVERSITY AND INCLUSION FRAMEWORK</w:t>
      </w:r>
    </w:p>
    <w:p>
      <w:pPr>
        <w:jc w:val="center"/>
      </w:pPr>
      <w:r>
        <w:rPr>
          <w:rFonts w:ascii="Arial" w:hAnsi="Arial"/>
          <w:color w:val="5B595A"/>
          <w:sz w:val="28"/>
        </w:rPr>
        <w:t>[Company Name]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118"/>
        <w:gridCol w:w="5952"/>
      </w:tblGrid>
      <w:tblGrid>
        <w:gridCol w:w="4513"/>
        <w:gridCol w:w="4513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Document Reference: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QMS-DI-001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Version: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1.0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Issue 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Review 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Approved By: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Managing Director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1. Our Commitment to Diversity and Inclusion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[Company Name] is committed to creating a diverse and inclusive workplace where every person feels valued, respected, and able to contribute fully. We believe that diversity of background, experience, and perspective makes us a stronger, more innovative, and more resilient organisation.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We comply with the Equality Act 2010 and all applicable UK employment legislation. We go beyond legal compliance to actively promote equality of opportunity and a culture of inclusion.</w:t>
      </w: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2. Protected Characteristics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The Equality Act 2010 defines nine protected characteristics. [Company Name] will not unlawfully discriminate against any person on the basis of any of these characteristics in any aspect of employment or service provision: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267"/>
        <w:gridCol w:w="6803"/>
      </w:tblGrid>
      <w:tblGrid>
        <w:gridCol w:w="4513"/>
        <w:gridCol w:w="4513"/>
      </w:tblGrid>
      <w:tr>
        <w:tc>
          <w:tcPr>
            <w:tcW w:type="dxa" w:w="4513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Protected Characteristic</w:t>
            </w:r>
          </w:p>
        </w:tc>
        <w:tc>
          <w:tcPr>
            <w:tcW w:type="dxa" w:w="4513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Definition and Examples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Age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Relates to a person's age or age group. Includes younger and older workers.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Disability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 physical or mental impairment that has a substantial and long-term adverse effect on ability to carry out normal day-to-day activities.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Gender Reassignment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The process of transitioning from one gender to another.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Marriage and Civil Partnership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Being married or in a civil partnership.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Pregnancy and Maternity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Pregnancy, maternity leave, and breastfeeding.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Race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Colour, nationality, and national or ethnic origin.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Religion or Belief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Any religion or belief, or lack of religion or belief.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Sex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Being male or female.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Sexual Orientation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Whether a person is attracted to people of the same sex, opposite sex, or both.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3. Our D&amp;I Commitments</w:t>
      </w: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3.1 Recruitment and Selection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We are committed to fair and inclusive recruitment. Our commitments include: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All job advertisements will be written in inclusive, accessible language and will not include requirements that are not genuinely necessary for the role.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will advertise vacancies through channels that reach diverse candidate pools, including local employment networks, colleges, and apprenticeship providers.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All shortlisting and interviewing will be carried out by trained managers. Interview panels will be briefed on avoiding unconscious bias.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Reasonable adjustments will be offered to disabled candidates at any stage of the recruitment process.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3.2 Pay and Progression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We are committed to fair pay and equal opportunity for progression: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Pay decisions will be based on the requirements of the role and individual performance, not on any protected characteristic.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will monitor pay data by gender annually and take action to address any unexplained gaps.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Promotion decisions will be based on merit, capability, and potential. We will actively develop talent from under-represented groups.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3.3 Culture and Behaviour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have zero tolerance for discrimination, harassment, or bullying of any kind.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Any employee who experiences or witnesses discrimination, harassment, or bullying should report it through our grievance procedure. Reports will be taken seriously and investigated promptly.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will provide D&amp;I awareness training to all employees at least every three years.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Senior leadership will visibly champion diversity and inclusion, including through the management review and employee communications.</w:t>
      </w: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4. Monitoring and Reporting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We will collect voluntary diversity data from employees and job applicants. This data is held securely, reported in aggregate only, and used solely to monitor our D&amp;I performance and identify areas for improvement.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The following data is monitored annually: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2834"/>
        <w:gridCol w:w="3401"/>
      </w:tblGrid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How Collected</w:t>
            </w:r>
          </w:p>
        </w:tc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40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Reported To</w:t>
            </w:r>
          </w:p>
        </w:tc>
      </w:tr>
      <w:tr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Gender split of workforce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Voluntary HR record</w:t>
            </w:r>
          </w:p>
        </w:tc>
        <w:tc>
          <w:tcPr>
            <w:tcW w:type="dxa" w:w="34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40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Management review, SV Action Plan</w:t>
            </w:r>
          </w:p>
        </w:tc>
      </w:tr>
      <w:tr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Age distribution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Voluntary HR record</w:t>
            </w:r>
          </w:p>
        </w:tc>
        <w:tc>
          <w:tcPr>
            <w:tcW w:type="dxa" w:w="34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40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Management review</w:t>
            </w:r>
          </w:p>
        </w:tc>
      </w:tr>
      <w:tr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Disability declared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Voluntary disclosure at employment</w:t>
            </w:r>
          </w:p>
        </w:tc>
        <w:tc>
          <w:tcPr>
            <w:tcW w:type="dxa" w:w="34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40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HR Manager, anonymised summary to SLT</w:t>
            </w:r>
          </w:p>
        </w:tc>
      </w:tr>
      <w:tr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Recruitment diversity (applications vs hires)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Recruitment data</w:t>
            </w:r>
          </w:p>
        </w:tc>
        <w:tc>
          <w:tcPr>
            <w:tcW w:type="dxa" w:w="34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40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HR Manager quarterly report</w:t>
            </w:r>
          </w:p>
        </w:tc>
      </w:tr>
      <w:tr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D&amp;I training completion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Training records</w:t>
            </w:r>
          </w:p>
        </w:tc>
        <w:tc>
          <w:tcPr>
            <w:tcW w:type="dxa" w:w="34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40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HR Manager, management review</w:t>
            </w:r>
          </w:p>
        </w:tc>
      </w:tr>
      <w:tr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Engagement survey - inclusion questions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Annual survey (PEOP-04)</w:t>
            </w:r>
          </w:p>
        </w:tc>
        <w:tc>
          <w:tcPr>
            <w:tcW w:type="dxa" w:w="34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40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SLT and all employees (anonymised)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5. Action Plan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Our D&amp;I actions are recorded in the Social Value Action Plan (SC-SV-07). Key current priorities are:</w:t>
      </w:r>
    </w:p>
    <w:tbl>
      <w:tblPr>
        <w:tblW w:type="auto" w:w="0"/>
        <w:jc w:val="left"/>
        <w:tblLook w:firstColumn="1" w:firstRow="1" w:lastColumn="0" w:lastRow="0" w:noHBand="0" w:noVBand="1" w:val="04A0"/>
        <w:tblW w:w="10204" w:type="dxa"/>
      </w:tblPr>
      <w:tblGrid>
        <w:gridCol w:w="1984"/>
        <w:gridCol w:w="4535"/>
        <w:gridCol w:w="1984"/>
        <w:gridCol w:w="17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256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56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256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Target Date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Increase female representation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Review recruitment advertising and channels. Target [X%] female applicants.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[HR Manager]</w:t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[Date]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Apprenticeship programme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Recruit [X] apprentices per year from local area. Active outreach to schools.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[HR / Director]</w:t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[Date]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D&amp;I training rollout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All employees complete D&amp;I awareness training by [Date].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[HR Manager]</w:t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[Date]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Inclusive policies review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Review all HR policies for inclusive language and practice.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[HR Manager]</w:t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[Date]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118"/>
        <w:gridCol w:w="5952"/>
      </w:tblGrid>
      <w:tblGrid>
        <w:gridCol w:w="4513"/>
        <w:gridCol w:w="4513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Approved By: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Managing Director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Review 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4CADB7-28F7-47DD-A01D-CC339D8CC93B}"/>
</file>

<file path=customXml/itemProps3.xml><?xml version="1.0" encoding="utf-8"?>
<ds:datastoreItem xmlns:ds="http://schemas.openxmlformats.org/officeDocument/2006/customXml" ds:itemID="{66B8ACB7-8068-4517-ADC9-0DD7FB66702E}"/>
</file>

<file path=customXml/itemProps4.xml><?xml version="1.0" encoding="utf-8"?>
<ds:datastoreItem xmlns:ds="http://schemas.openxmlformats.org/officeDocument/2006/customXml" ds:itemID="{0BFCE132-D91B-4FFC-A466-CD2F491F56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SC-SV-09 Diversity Inclusion Framework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