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/>
      </w:pPr>
    </w:p>
    <w:p>
      <w:pPr>
        <w:spacing w:before="800"/>
        <w:jc w:val="center"/>
      </w:pPr>
      <w:r>
        <w:rPr>
          <w:rFonts w:ascii="Arial" w:hAnsi="Arial"/>
          <w:b/>
          <w:color w:val="009FE3"/>
          <w:sz w:val="40"/>
        </w:rPr>
        <w:t>LABOUR STANDARDS COMPLIANCE FRAMEWORK</w:t>
      </w:r>
    </w:p>
    <w:p>
      <w:pPr>
        <w:jc w:val="center"/>
      </w:pPr>
      <w:r>
        <w:rPr>
          <w:rFonts w:ascii="Arial" w:hAnsi="Arial"/>
          <w:b/>
          <w:color w:val="83348F"/>
          <w:sz w:val="32"/>
        </w:rPr>
        <w:t>AND MODERN SLAVERY STATEMENT</w:t>
      </w:r>
    </w:p>
    <w:p>
      <w:pPr>
        <w:jc w:val="center"/>
      </w:pPr>
      <w:r>
        <w:rPr>
          <w:rFonts w:ascii="Arial" w:hAnsi="Arial"/>
          <w:color w:val="5B595A"/>
          <w:sz w:val="28"/>
        </w:rPr>
        <w:t>[Company Name]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3118"/>
        <w:gridCol w:w="5952"/>
      </w:tblGrid>
      <w:tblGrid>
        <w:gridCol w:w="4513"/>
        <w:gridCol w:w="4513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Document Reference: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QMS-LS-001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Version: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1.0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Issue Date: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[DD/MM/YYYY]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Next Annual Review: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[DD/MM/YYYY]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Approved By: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Managing Director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Published (if &gt;£36m turnover):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[Website URL / date published]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hd w:val="clear" w:color="auto" w:fill="009FE3"/>
        <w:spacing w:before="280" w:after="120"/>
      </w:pPr>
      <w:r>
        <w:rPr>
          <w:rFonts w:ascii="Arial" w:hAnsi="Arial"/>
          <w:b/>
          <w:color w:val="FFFFFF"/>
          <w:sz w:val="28"/>
        </w:rPr>
        <w:t>1. About Our Organisation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[Company Name] is a [engineering / manufacturing / services] business based in [location]. We supply [products / services] to [sectors including the nuclear sector]. Our turnover is approximately £[X] and we employ approximately [X] people.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[If turnover exceeds £36 million: Under Section 54 of the Modern Slavery Act 2015, we are required to publish an annual Modern Slavery Statement. This document serves as our statement for the financial year ending [date].]</w:t>
      </w:r>
    </w:p>
    <w:p>
      <w:pPr>
        <w:spacing w:after="40"/>
      </w:pPr>
    </w:p>
    <w:p>
      <w:pPr>
        <w:shd w:val="clear" w:color="auto" w:fill="009FE3"/>
        <w:spacing w:before="280" w:after="120"/>
      </w:pPr>
      <w:r>
        <w:rPr>
          <w:rFonts w:ascii="Arial" w:hAnsi="Arial"/>
          <w:b/>
          <w:color w:val="FFFFFF"/>
          <w:sz w:val="28"/>
        </w:rPr>
        <w:t>2. Our Labour Standards Commitments</w:t>
      </w:r>
    </w:p>
    <w:p>
      <w:pPr>
        <w:spacing w:before="200" w:after="80"/>
      </w:pPr>
      <w:r>
        <w:rPr>
          <w:rFonts w:ascii="Arial" w:hAnsi="Arial"/>
          <w:b/>
          <w:color w:val="83348F"/>
          <w:sz w:val="24"/>
        </w:rPr>
        <w:t>2.1 Wages and Pay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[Company Name] is committed to paying fair wages to all employees: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All employees aged 21 and over are paid at least the National Living Wage. All employees under 21 are paid at least the applicable National Minimum Wage.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Pay is reviewed annually and benchmarked against sector norms.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We do not make unlawful deductions from wages. We do not impose excessive charges that effectively reduce pay below the minimum wage.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We provide clear written pay statements to all employees.</w:t>
      </w:r>
    </w:p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83348F"/>
          <w:sz w:val="24"/>
        </w:rPr>
        <w:t>2.2 Working Hours and Conditions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We comply with the Working Time Regulations 1998, including the 48-hour average weekly working limit (or documented opt-out), minimum rest periods, and annual leave entitlements.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We do not require or pressurise employees to work excessive hours.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We maintain a safe, clean, and healthy working environment in compliance with all applicable health and safety legislation.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We comply with all applicable employment law, including rights relating to notice periods, redundancy, unfair dismissal, and maternity / paternity leave.</w:t>
      </w:r>
    </w:p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83348F"/>
          <w:sz w:val="24"/>
        </w:rPr>
        <w:t>2.3 Freedom of Association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We respect the right of employees to join, form, or not join a trade union or other worker representative body. We will not discriminate against any employee on the basis of trade union membership or activity.</w:t>
      </w:r>
    </w:p>
    <w:p>
      <w:pPr>
        <w:spacing w:after="40"/>
      </w:pPr>
    </w:p>
    <w:p>
      <w:pPr>
        <w:shd w:val="clear" w:color="auto" w:fill="009FE3"/>
        <w:spacing w:before="280" w:after="120"/>
      </w:pPr>
      <w:r>
        <w:rPr>
          <w:rFonts w:ascii="Arial" w:hAnsi="Arial"/>
          <w:b/>
          <w:color w:val="FFFFFF"/>
          <w:sz w:val="28"/>
        </w:rPr>
        <w:t>3. Modern Slavery and Human Trafficking</w:t>
      </w:r>
    </w:p>
    <w:p>
      <w:pPr>
        <w:spacing w:before="200" w:after="80"/>
      </w:pPr>
      <w:r>
        <w:rPr>
          <w:rFonts w:ascii="Arial" w:hAnsi="Arial"/>
          <w:b/>
          <w:color w:val="83348F"/>
          <w:sz w:val="24"/>
        </w:rPr>
        <w:t>3.1 Our Policy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[Company Name] has zero tolerance for modern slavery and human trafficking in any form. Modern slavery includes forced labour, bonded labour, human trafficking, child labour, and other forms of exploitation.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We are committed to: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Conducting our own operations in full compliance with all applicable legislation, including the Modern Slavery Act 2015.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Identifying and managing the risk of modern slavery in our supply chain.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Training relevant employees to recognise indicators of modern slavery.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Providing a safe and accessible means for employees and third parties to report concerns.</w:t>
      </w:r>
    </w:p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83348F"/>
          <w:sz w:val="24"/>
        </w:rPr>
        <w:t>3.2 Our Supply Chain Risk Assessment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We have assessed the risk of modern slavery in our supply chain. Our key risk factors are:</w:t>
      </w: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551"/>
        <w:gridCol w:w="2551"/>
        <w:gridCol w:w="3968"/>
      </w:tblGrid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Risk Factor</w:t>
            </w:r>
          </w:p>
        </w:tc>
        <w:tc>
          <w:tcPr>
            <w:tcW w:type="dxa" w:w="3009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3009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968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Controls in Place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UK-based supply chain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LOWER RISK. UK labour law applies to all suppliers.</w:t>
            </w:r>
          </w:p>
        </w:tc>
        <w:tc>
          <w:tcPr>
            <w:tcW w:type="dxa" w:w="39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968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Supplier Code of Conduct. ASL qualification process.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Labour-intensive services (cleaning, catering, logistics)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MEDIUM RISK. These sectors have higher risk of exploitation.</w:t>
            </w:r>
          </w:p>
        </w:tc>
        <w:tc>
          <w:tcPr>
            <w:tcW w:type="dxa" w:w="39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968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Contracts include labour standards requirements. Spot checks.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International material supply (steel, alloys, electronics)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MEDIUM RISK depending on country of origin.</w:t>
            </w:r>
          </w:p>
        </w:tc>
        <w:tc>
          <w:tcPr>
            <w:tcW w:type="dxa" w:w="39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968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Country risk assessment. CFSI controls. Certificate verification.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Sub-contracting and agency workers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MEDIUM RISK. Sub-contractors may not apply the same standards.</w:t>
            </w:r>
          </w:p>
        </w:tc>
        <w:tc>
          <w:tcPr>
            <w:tcW w:type="dxa" w:w="39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968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Sub-contracting requires written approval. Agency workers via verified agencies only.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83348F"/>
          <w:sz w:val="24"/>
        </w:rPr>
        <w:t>3.3 Due Diligence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Our due diligence measures include: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Supplier qualification process: all new ASL suppliers complete a questionnaire covering labour standards and modern slavery.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Supplier Code of Conduct: all strategic suppliers sign our Code of Conduct, which explicitly prohibits modern slavery.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Site visits: Tier 1 supplier visits include observation of working conditions.</w:t>
      </w:r>
    </w:p>
    <w:p>
      <w:pPr>
        <w:pStyle w:val="ListBullet"/>
        <w:spacing w:before="20" w:after="20"/>
      </w:pPr>
      <w:r>
        <w:rPr>
          <w:rFonts w:ascii="Arial" w:hAnsi="Arial"/>
          <w:color w:val="5B595A"/>
          <w:sz w:val="20"/>
        </w:rPr>
        <w:t>Contracts: key supplier contracts include modern slavery compliance requirements and audit rights.</w:t>
      </w:r>
    </w:p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83348F"/>
          <w:sz w:val="24"/>
        </w:rPr>
        <w:t>3.4 Reporting Concerns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Any employee, supplier, or third party who suspects modern slavery in our business or supply chain should report it immediately to:</w:t>
      </w: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3118"/>
        <w:gridCol w:w="5952"/>
      </w:tblGrid>
      <w:tblGrid>
        <w:gridCol w:w="4513"/>
        <w:gridCol w:w="4513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Internal Contact: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Managing Director or HR Manager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Telephone: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[Company main number]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Email: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[HR Manager email]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External (Modern Slavery Helpline):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0800 0121 700 (free, 24/7)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External (Police):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999 if immediate danger, or 101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83348F"/>
          <w:sz w:val="24"/>
        </w:rPr>
        <w:t>3.5 Training</w:t>
      </w:r>
    </w:p>
    <w:p>
      <w:pPr>
        <w:spacing w:before="40" w:after="40"/>
      </w:pPr>
      <w:r>
        <w:rPr>
          <w:rFonts w:ascii="Arial" w:hAnsi="Arial"/>
          <w:i w:val="0"/>
          <w:color w:val="5B595A"/>
          <w:sz w:val="20"/>
        </w:rPr>
        <w:t>The following employees receive training on modern slavery indicators and reporting:</w:t>
      </w: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551"/>
        <w:gridCol w:w="4251"/>
        <w:gridCol w:w="2267"/>
      </w:tblGrid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009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1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Training Type</w:t>
            </w:r>
          </w:p>
        </w:tc>
        <w:tc>
          <w:tcPr>
            <w:tcW w:type="dxa" w:w="3009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Senior Management</w:t>
            </w:r>
          </w:p>
        </w:tc>
        <w:tc>
          <w:tcPr>
            <w:tcW w:type="dxa" w:w="42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Modern Slavery Act awareness. Supply chain risk.</w:t>
            </w:r>
          </w:p>
        </w:tc>
        <w:tc>
          <w:tcPr>
            <w:tcW w:type="dxa" w:w="22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At appointment and every 3 years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Procurement and HR</w:t>
            </w:r>
          </w:p>
        </w:tc>
        <w:tc>
          <w:tcPr>
            <w:tcW w:type="dxa" w:w="42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Modern slavery indicators. Due diligence procedures.</w:t>
            </w:r>
          </w:p>
        </w:tc>
        <w:tc>
          <w:tcPr>
            <w:tcW w:type="dxa" w:w="22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At appointment and every 3 years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All employees</w:t>
            </w:r>
          </w:p>
        </w:tc>
        <w:tc>
          <w:tcPr>
            <w:tcW w:type="dxa" w:w="42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1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General awareness: what modern slavery is and how to report.</w:t>
            </w:r>
          </w:p>
        </w:tc>
        <w:tc>
          <w:tcPr>
            <w:tcW w:type="dxa" w:w="22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7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At induction. Refreshed every 3 years.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hd w:val="clear" w:color="auto" w:fill="009FE3"/>
        <w:spacing w:before="280" w:after="120"/>
      </w:pPr>
      <w:r>
        <w:rPr>
          <w:rFonts w:ascii="Arial" w:hAnsi="Arial"/>
          <w:b/>
          <w:color w:val="FFFFFF"/>
          <w:sz w:val="28"/>
        </w:rPr>
        <w:t>4. Statement Approval</w:t>
      </w: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3118"/>
        <w:gridCol w:w="5952"/>
      </w:tblGrid>
      <w:tblGrid>
        <w:gridCol w:w="4513"/>
        <w:gridCol w:w="4513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This statement is made on behalf of: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[Company Name] (registered number [X])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Signed by: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[Name]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Position: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Managing Director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Date: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[DD/MM/YYYY]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Period Covered: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Financial year ending [DD/MM/YYYY]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>Next Review:</w:t>
            </w:r>
          </w:p>
        </w:tc>
        <w:tc>
          <w:tcPr>
            <w:tcW w:type="dxa" w:w="59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952" w:type="dxa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>[DD/MM/YYYY]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9ABE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2D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9ABE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8BB243-6896-4523-8F53-F2D1F469627E}"/>
</file>

<file path=customXml/itemProps3.xml><?xml version="1.0" encoding="utf-8"?>
<ds:datastoreItem xmlns:ds="http://schemas.openxmlformats.org/officeDocument/2006/customXml" ds:itemID="{E465D1B3-10A2-4FDF-86D5-AC7E43EA87CD}"/>
</file>

<file path=customXml/itemProps4.xml><?xml version="1.0" encoding="utf-8"?>
<ds:datastoreItem xmlns:ds="http://schemas.openxmlformats.org/officeDocument/2006/customXml" ds:itemID="{BF12C323-0FCC-4E86-A43B-1481489893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SC-SV-10 Labour Standards Modern Slavery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