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1E3C" w:val="clear"/>
        <w:spacing w:after="0" w:before="0"/>
      </w:pPr>
      <w:r>
        <w:rPr>
          <w:rFonts w:ascii="Arial" w:cs="Arial" w:eastAsia="Arial" w:hAnsi="Arial"/>
          <w:sz w:val="8"/>
          <w:szCs w:val="8"/>
        </w:rPr>
        <w:t xml:space="preserve"> </w:t>
      </w:r>
    </w:p>
    <w:p>
      <w:pPr>
        <w:spacing w:after="80" w:before="80"/>
      </w:pPr>
      <w:r>
        <w:t xml:space="preserve"/>
      </w:r>
    </w:p>
    <w:p>
      <w:pPr>
        <w:spacing w:after="80" w:before="80"/>
      </w:pPr>
      <w:r>
        <w:t xml:space="preserve"/>
      </w:r>
    </w:p>
    <w:p>
      <w:pPr>
        <w:spacing w:after="200" w:before="400"/>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1143000"/>
                    </a:xfrm>
                    <a:prstGeom prst="rect">
                      <a:avLst/>
                    </a:prstGeom>
                  </pic:spPr>
                </pic:pic>
              </a:graphicData>
            </a:graphic>
          </wp:inline>
        </w:drawing>
      </w:r>
    </w:p>
    <w:p>
      <w:pPr>
        <w:shd w:fill="009FE3" w:val="clear"/>
        <w:spacing w:after="160" w:before="600"/>
        <w:jc w:val="center"/>
      </w:pPr>
      <w:r>
        <w:rPr>
          <w:rFonts w:ascii="Arial" w:cs="Arial" w:eastAsia="Arial" w:hAnsi="Arial"/>
          <w:b/>
          <w:bCs/>
          <w:color w:val="FFFFFF"/>
          <w:sz w:val="48"/>
          <w:szCs w:val="48"/>
        </w:rPr>
        <w:t xml:space="preserve">NUCLEAR SECTOR AWARENESS</w:t>
      </w:r>
    </w:p>
    <w:p>
      <w:pPr>
        <w:shd w:fill="83348F" w:val="clear"/>
        <w:spacing w:after="0" w:before="0"/>
        <w:jc w:val="center"/>
      </w:pPr>
      <w:r>
        <w:rPr>
          <w:rFonts w:ascii="Arial" w:cs="Arial" w:eastAsia="Arial" w:hAnsi="Arial"/>
          <w:b/>
          <w:bCs/>
          <w:color w:val="FFFFFF"/>
          <w:sz w:val="36"/>
          <w:szCs w:val="36"/>
        </w:rPr>
        <w:t xml:space="preserve">Training Guide</w:t>
      </w:r>
    </w:p>
    <w:p>
      <w:pPr>
        <w:spacing w:after="80" w:before="80"/>
      </w:pPr>
      <w:r>
        <w:t xml:space="preserve"/>
      </w:r>
    </w:p>
    <w:p>
      <w:pPr>
        <w:spacing w:after="80" w:before="80"/>
      </w:pPr>
      <w:r>
        <w:t xml:space="preserve"/>
      </w:r>
    </w:p>
    <w:p>
      <w:pPr>
        <w:spacing w:after="80" w:before="400"/>
        <w:jc w:val="center"/>
      </w:pPr>
      <w:r>
        <w:rPr>
          <w:rFonts w:ascii="Arial" w:cs="Arial" w:eastAsia="Arial" w:hAnsi="Arial"/>
          <w:b/>
          <w:bCs/>
          <w:color w:val="5B595A"/>
          <w:sz w:val="24"/>
          <w:szCs w:val="24"/>
        </w:rPr>
        <w:t xml:space="preserve">NSS-01a</w:t>
      </w:r>
    </w:p>
    <w:p>
      <w:pPr>
        <w:spacing w:after="80" w:before="0"/>
        <w:jc w:val="center"/>
      </w:pPr>
      <w:r>
        <w:rPr>
          <w:rFonts w:ascii="Arial" w:cs="Arial" w:eastAsia="Arial" w:hAnsi="Arial"/>
          <w:color w:val="5B595A"/>
          <w:sz w:val="22"/>
          <w:szCs w:val="22"/>
        </w:rPr>
        <w:t xml:space="preserve">Nuclear Sector Specific Programme</w:t>
      </w:r>
    </w:p>
    <w:p>
      <w:pPr>
        <w:spacing w:after="80" w:before="0"/>
        <w:jc w:val="center"/>
      </w:pPr>
      <w:r>
        <w:rPr>
          <w:rFonts w:ascii="Arial" w:cs="Arial" w:eastAsia="Arial" w:hAnsi="Arial"/>
          <w:b/>
          <w:bCs/>
          <w:color w:val="009FE3"/>
          <w:sz w:val="22"/>
          <w:szCs w:val="22"/>
        </w:rPr>
        <w:t xml:space="preserve">Delivered by NucCol</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hd w:fill="001E3C" w:val="clear"/>
        <w:spacing w:after="0" w:before="0"/>
        <w:jc w:val="center"/>
      </w:pPr>
      <w:r>
        <w:rPr>
          <w:rFonts w:ascii="Arial" w:cs="Arial" w:eastAsia="Arial" w:hAnsi="Arial"/>
          <w:color w:val="FFFFFF"/>
          <w:sz w:val="18"/>
          <w:szCs w:val="18"/>
        </w:rPr>
        <w:t xml:space="preserve">www.nuccol.co.uk  |  Commercial in Confidence</w:t>
      </w:r>
    </w:p>
    <w:p>
      <w:r>
        <w:br w:type="page"/>
      </w:r>
    </w:p>
    <w:p>
      <w:pPr>
        <w:sectPr>
          <w:headerReference w:type="default" r:id="rId11"/>
          <w:footerReference w:type="default" r:id="rId12"/>
          <w:pgSz w:w="11906" w:h="16838" w:orient="portrait"/>
          <w:pgMar w:top="720" w:right="1080" w:bottom="720" w:left="1080" w:header="283" w:footer="283" w:gutter="0"/>
          <w:pgNumType/>
          <w:docGrid w:linePitch="360"/>
        </w:sectPr>
      </w:pPr>
    </w:p>
    <w:p>
      <w:pPr>
        <w:pStyle w:val="Heading1"/>
        <w:spacing w:after="120" w:before="320"/>
      </w:pPr>
      <w:r>
        <w:rPr>
          <w:rFonts w:ascii="Arial" w:cs="Arial" w:eastAsia="Arial" w:hAnsi="Arial"/>
          <w:b/>
          <w:bCs/>
          <w:color w:val="29ABE2"/>
          <w:sz w:val="36"/>
          <w:szCs w:val="36"/>
        </w:rPr>
        <w:t xml:space="preserve">Introduction</w:t>
      </w:r>
    </w:p>
    <w:p>
      <w:pPr>
        <w:spacing w:after="80" w:before="60"/>
      </w:pPr>
      <w:r>
        <w:rPr>
          <w:rFonts w:ascii="Arial" w:cs="Arial" w:eastAsia="Arial" w:hAnsi="Arial"/>
          <w:color w:val="5B595A"/>
          <w:sz w:val="22"/>
          <w:szCs w:val="22"/>
        </w:rPr>
        <w:t xml:space="preserve">This guide has been produced to build awareness and understanding of the UK nuclear sector among staff working in organisations that supply, or are preparing to supply, into the nuclear industry. It is intended for use in staff inductions, team briefings, and ongoing development activity.</w:t>
      </w:r>
    </w:p>
    <w:p>
      <w:pPr>
        <w:spacing w:after="80" w:before="60"/>
      </w:pPr>
      <w:r>
        <w:rPr>
          <w:rFonts w:ascii="Arial" w:cs="Arial" w:eastAsia="Arial" w:hAnsi="Arial"/>
          <w:color w:val="5B595A"/>
          <w:sz w:val="22"/>
          <w:szCs w:val="22"/>
        </w:rPr>
        <w:t xml:space="preserve">The nuclear sector operates to standards of safety, quality, and regulatory compliance that are exceptional by any industry comparison. Before your organisation delivers any product or service into the nuclear supply chain, every relevant member of staff should have a working understanding of what makes nuclear different and what is expected of your business.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HOW TO USE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This guide is a working training document. It should be used as the basis for a facilitated awareness session of approximately 60-90 minutes. Participants should leave with a clear understanding of the sector landscape, the key regulators, core safety principles, and the expectations placed on supply chain companies. A sign-off register should be completed for each session delivered.</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Learning Outcomes</w:t>
      </w:r>
    </w:p>
    <w:p>
      <w:pPr>
        <w:spacing w:after="80" w:before="60"/>
      </w:pPr>
      <w:r>
        <w:rPr>
          <w:rFonts w:ascii="Arial" w:cs="Arial" w:eastAsia="Arial" w:hAnsi="Arial"/>
          <w:color w:val="5B595A"/>
          <w:sz w:val="22"/>
          <w:szCs w:val="22"/>
        </w:rPr>
        <w:t xml:space="preserve">By the end of this session, participants will be able to:</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structure of the UK nuclear sector and the main programmes of work</w:t>
      </w:r>
    </w:p>
    <w:p>
      <w:pPr>
        <w:pStyle w:val="ListParagraph"/>
        <w:numPr>
          <w:ilvl w:val="0"/>
          <w:numId w:val="2"/>
        </w:numPr>
        <w:spacing w:after="40" w:before="40"/>
      </w:pPr>
      <w:r>
        <w:rPr>
          <w:rFonts w:ascii="Arial" w:cs="Arial" w:eastAsia="Arial" w:hAnsi="Arial"/>
          <w:b w:val="false"/>
          <w:bCs w:val="false"/>
          <w:color w:val="5B595A"/>
          <w:sz w:val="22"/>
          <w:szCs w:val="22"/>
        </w:rPr>
        <w:t xml:space="preserve">Identify the key regulatory bodies and explain their roles</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the core nuclear safety principles including Defence in Depth and ALARP</w:t>
      </w:r>
    </w:p>
    <w:p>
      <w:pPr>
        <w:pStyle w:val="ListParagraph"/>
        <w:numPr>
          <w:ilvl w:val="0"/>
          <w:numId w:val="2"/>
        </w:numPr>
        <w:spacing w:after="40" w:before="40"/>
      </w:pPr>
      <w:r>
        <w:rPr>
          <w:rFonts w:ascii="Arial" w:cs="Arial" w:eastAsia="Arial" w:hAnsi="Arial"/>
          <w:b w:val="false"/>
          <w:bCs w:val="false"/>
          <w:color w:val="5B595A"/>
          <w:sz w:val="22"/>
          <w:szCs w:val="22"/>
        </w:rPr>
        <w:t xml:space="preserve">Describe the types of nuclear risk and why they require special management</w:t>
      </w:r>
    </w:p>
    <w:p>
      <w:pPr>
        <w:pStyle w:val="ListParagraph"/>
        <w:numPr>
          <w:ilvl w:val="0"/>
          <w:numId w:val="2"/>
        </w:numPr>
        <w:spacing w:after="40" w:before="40"/>
      </w:pPr>
      <w:r>
        <w:rPr>
          <w:rFonts w:ascii="Arial" w:cs="Arial" w:eastAsia="Arial" w:hAnsi="Arial"/>
          <w:b w:val="false"/>
          <w:bCs w:val="false"/>
          <w:color w:val="5B595A"/>
          <w:sz w:val="22"/>
          <w:szCs w:val="22"/>
        </w:rPr>
        <w:t xml:space="preserve">Explain what is expected of a nuclear supply chain company in terms of culture, behaviour, and quality</w:t>
      </w:r>
    </w:p>
    <w:p>
      <w:pPr>
        <w:pStyle w:val="ListParagraph"/>
        <w:numPr>
          <w:ilvl w:val="0"/>
          <w:numId w:val="2"/>
        </w:numPr>
        <w:spacing w:after="40" w:before="40"/>
      </w:pPr>
      <w:r>
        <w:rPr>
          <w:rFonts w:ascii="Arial" w:cs="Arial" w:eastAsia="Arial" w:hAnsi="Arial"/>
          <w:b w:val="false"/>
          <w:bCs w:val="false"/>
          <w:color w:val="5B595A"/>
          <w:sz w:val="22"/>
          <w:szCs w:val="22"/>
        </w:rPr>
        <w:t xml:space="preserve">Identify their own role in maintaining nuclear standards within the organisation</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1: THE UK NUCLEAR SECTOR</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1.1 Why Nuclear Matters</w:t>
      </w:r>
    </w:p>
    <w:p>
      <w:pPr>
        <w:spacing w:after="80" w:before="60"/>
      </w:pPr>
      <w:r>
        <w:rPr>
          <w:rFonts w:ascii="Arial" w:cs="Arial" w:eastAsia="Arial" w:hAnsi="Arial"/>
          <w:color w:val="5B595A"/>
          <w:sz w:val="22"/>
          <w:szCs w:val="22"/>
        </w:rPr>
        <w:t xml:space="preserve">The UK has a long and established history in nuclear energy, defence, and research. Today, the nuclear sector spans power generation, new build construction, decommissioning of legacy facilities, defence programmes, and a growing research and advanced technology sector. Together, these programmes represent one of the most significant long-term infrastructure investments in UK history.</w:t>
      </w:r>
    </w:p>
    <w:p>
      <w:pPr>
        <w:spacing w:after="80" w:before="60"/>
      </w:pPr>
      <w:r>
        <w:rPr>
          <w:rFonts w:ascii="Arial" w:cs="Arial" w:eastAsia="Arial" w:hAnsi="Arial"/>
          <w:color w:val="5B595A"/>
          <w:sz w:val="22"/>
          <w:szCs w:val="22"/>
        </w:rPr>
        <w:t xml:space="preserve">For manufacturing and engineering businesses, the nuclear sector represents a substantial and sustained commercial opportunity. The supply chain for nuclear work runs across a wide range of disciplines including precision engineering, fabrication, welding, specialist coatings, instrumentation, electrical systems, civil construction, project management, and technical services.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1.2 The Scale of the Opportunity</w:t>
      </w:r>
    </w:p>
    <w:p>
      <w:pPr>
        <w:spacing w:after="80" w:before="60"/>
      </w:pPr>
      <w:r>
        <w:rPr>
          <w:rFonts w:ascii="Arial" w:cs="Arial" w:eastAsia="Arial" w:hAnsi="Arial"/>
          <w:color w:val="5B595A"/>
          <w:sz w:val="22"/>
          <w:szCs w:val="22"/>
        </w:rPr>
        <w:t xml:space="preserve">The UK government has committed to expanding the country's nuclear capacity as part of its net zero strategy. This commitment creates significant demand across the supply chain for decades to come. The principal programmes generating supply chain work are: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Programme</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Description and Opportunity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Hinkley Point C</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The first new nuclear power station in the UK for a generation, currently under construction in Somerset. Over 60% of construction spend is accessible to UK suppliers. Generates demand for civil, mechanical, electrical, and specialist manufacturing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Sizewell C</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A second EPR plant proposed for Suffolk. Subject to final investment decisions, this will create a second wave of supply chain demand closely following HPC, with potential for significant learning transfer and efficiency for established suppliers.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Small Modular Reactors (SMRs)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A new generation of smaller, factory-built reactor designs being developed for deployment from the early 2030s. Companies involved in precision manufacturing and modular construction are particularly well placed to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NDA Decommissioning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The Nuclear Decommissioning Authority manages the clean-up of the UK's civil nuclear legacy estate including Sellafield and 17 other sites. This programme generates consistent long-term demand for engineering, waste management, and specialist contracting services.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Existing Fleet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The existing fleet of AGR and PWR stations requires ongoing maintenance, modification, and life extension work, generating sustained demand for specialist suppliers with nuclear quality systems in place.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Defence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The UK's submarine and weapons programmes create demand for highly specialised engineering and manufacturing businesses that can meet the rigorous quality and security requirements of the defence nuclear sector.</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1.3 What Makes Nuclear Different</w:t>
      </w:r>
    </w:p>
    <w:p>
      <w:pPr>
        <w:spacing w:after="80" w:before="60"/>
      </w:pPr>
      <w:r>
        <w:rPr>
          <w:rFonts w:ascii="Arial" w:cs="Arial" w:eastAsia="Arial" w:hAnsi="Arial"/>
          <w:color w:val="5B595A"/>
          <w:sz w:val="22"/>
          <w:szCs w:val="22"/>
        </w:rPr>
        <w:t xml:space="preserve">Working in the nuclear sector is unlike working in other industries. The consequences of errors in nuclear environments can be severe, long-lasting, and difficult to reverse. This shapes everything from the regulatory framework to the culture expected of individuals on site. Key differences include: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Safety is the overriding priority in every decision, and is never traded against cost or schedule</w:t>
      </w:r>
    </w:p>
    <w:p>
      <w:pPr>
        <w:pStyle w:val="ListParagraph"/>
        <w:numPr>
          <w:ilvl w:val="0"/>
          <w:numId w:val="2"/>
        </w:numPr>
        <w:spacing w:after="40" w:before="40"/>
      </w:pPr>
      <w:r>
        <w:rPr>
          <w:rFonts w:ascii="Arial" w:cs="Arial" w:eastAsia="Arial" w:hAnsi="Arial"/>
          <w:b w:val="false"/>
          <w:bCs w:val="false"/>
          <w:color w:val="5B595A"/>
          <w:sz w:val="22"/>
          <w:szCs w:val="22"/>
        </w:rPr>
        <w:t xml:space="preserve">Quality requirements are more rigorous and more thoroughly verified than in most other sectors</w:t>
      </w:r>
    </w:p>
    <w:p>
      <w:pPr>
        <w:pStyle w:val="ListParagraph"/>
        <w:numPr>
          <w:ilvl w:val="0"/>
          <w:numId w:val="2"/>
        </w:numPr>
        <w:spacing w:after="40" w:before="40"/>
      </w:pPr>
      <w:r>
        <w:rPr>
          <w:rFonts w:ascii="Arial" w:cs="Arial" w:eastAsia="Arial" w:hAnsi="Arial"/>
          <w:b w:val="false"/>
          <w:bCs w:val="false"/>
          <w:color w:val="5B595A"/>
          <w:sz w:val="22"/>
          <w:szCs w:val="22"/>
        </w:rPr>
        <w:t xml:space="preserve">Documentation and traceability standards are exceptionally high, with records expected to last decades</w:t>
      </w:r>
    </w:p>
    <w:p>
      <w:pPr>
        <w:pStyle w:val="ListParagraph"/>
        <w:numPr>
          <w:ilvl w:val="0"/>
          <w:numId w:val="2"/>
        </w:numPr>
        <w:spacing w:after="40" w:before="40"/>
      </w:pPr>
      <w:r>
        <w:rPr>
          <w:rFonts w:ascii="Arial" w:cs="Arial" w:eastAsia="Arial" w:hAnsi="Arial"/>
          <w:b w:val="false"/>
          <w:bCs w:val="false"/>
          <w:color w:val="5B595A"/>
          <w:sz w:val="22"/>
          <w:szCs w:val="22"/>
        </w:rPr>
        <w:t xml:space="preserve">Regulatory oversight is formal, independent, and backed by statutory powers</w:t>
      </w:r>
    </w:p>
    <w:p>
      <w:pPr>
        <w:pStyle w:val="ListParagraph"/>
        <w:numPr>
          <w:ilvl w:val="0"/>
          <w:numId w:val="2"/>
        </w:numPr>
        <w:spacing w:after="40" w:before="40"/>
      </w:pPr>
      <w:r>
        <w:rPr>
          <w:rFonts w:ascii="Arial" w:cs="Arial" w:eastAsia="Arial" w:hAnsi="Arial"/>
          <w:b w:val="false"/>
          <w:bCs w:val="false"/>
          <w:color w:val="5B595A"/>
          <w:sz w:val="22"/>
          <w:szCs w:val="22"/>
        </w:rPr>
        <w:t xml:space="preserve">Cultural standards around reporting, questioning, and personal accountability are actively assessed</w:t>
      </w:r>
    </w:p>
    <w:p>
      <w:pPr>
        <w:pStyle w:val="ListParagraph"/>
        <w:numPr>
          <w:ilvl w:val="0"/>
          <w:numId w:val="2"/>
        </w:numPr>
        <w:spacing w:after="40" w:before="40"/>
      </w:pPr>
      <w:r>
        <w:rPr>
          <w:rFonts w:ascii="Arial" w:cs="Arial" w:eastAsia="Arial" w:hAnsi="Arial"/>
          <w:b w:val="false"/>
          <w:bCs w:val="false"/>
          <w:color w:val="5B595A"/>
          <w:sz w:val="22"/>
          <w:szCs w:val="22"/>
        </w:rPr>
        <w:t xml:space="preserve">The consequences of introducing substandard materials or services can extend far beyond a single project</w:t>
      </w:r>
    </w:p>
    <w:p>
      <w:pPr>
        <w:spacing w:after="80" w:before="80"/>
      </w:pPr>
      <w:r>
        <w:t xml:space="preserve"/>
      </w:r>
    </w:p>
    <w:p>
      <w:pPr>
        <w:spacing w:after="80" w:before="60"/>
      </w:pPr>
      <w:r>
        <w:rPr>
          <w:rFonts w:ascii="Arial" w:cs="Arial" w:eastAsia="Arial" w:hAnsi="Arial"/>
          <w:color w:val="5B595A"/>
          <w:sz w:val="22"/>
          <w:szCs w:val="22"/>
        </w:rPr>
        <w:t xml:space="preserve">Understanding these differences is not optional for supply chain companies. Nuclear clients will assess your organisation against these expectations before awarding work, and will continue to assess performance throughout the contract.</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2: THE REGULATORY FRAMEWORK</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2.1 Who Regulates Nuclear in the UK</w:t>
      </w:r>
    </w:p>
    <w:p>
      <w:pPr>
        <w:spacing w:after="80" w:before="60"/>
      </w:pPr>
      <w:r>
        <w:rPr>
          <w:rFonts w:ascii="Arial" w:cs="Arial" w:eastAsia="Arial" w:hAnsi="Arial"/>
          <w:color w:val="5B595A"/>
          <w:sz w:val="22"/>
          <w:szCs w:val="22"/>
        </w:rPr>
        <w:t xml:space="preserve">The UK nuclear sector is subject to a multi-regulator framework. Each body has a distinct statutory role, and together they cover safety, environment, security, and transport. As a supply chain company, you will primarily interact with these bodies through your nuclear client, but you must understand their roles and the obligations they impose.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Regulatory Body</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Role and Relevance to Supply Chain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Office for Nuclear Regulation (ONR)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The primary nuclear safety and security regulator in the UK. ONR regulates nuclear licensed sites under the Nuclear Installations Act 1965. It sets and enforces safety standards across design, construction, operation, and decommissioning. ONR can and does assess supply chain practices, particularly on matters of nuclear safety culture and quality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Environment Agency (EA)</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Regulates environmental discharges and waste from nuclear facilities in England. Equivalent bodies operate in Scotland (SEPA) and Wales (NRW). Supply chain activities that generate or handle radioactive waste, or that operate on licensed sites, must meet EA permit conditions.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Nuclear Decommissioning Authority (NDA)</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A government body responsible for the decommissioning and clean-up of the UK's civil nuclear legacy. The NDA is both a regulator-adjacent body and a major client organisation for supply chain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Defence Nuclear Safety Regulator (DNSR)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Regulates nuclear safety for the UK's defence nuclear programmes, including the Royal Navy's submarine fleet. Relevant to supply chain companies working on defence nuclear contracts.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Health and Safety Executive (HSE)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Retains responsibility for conventional health and safety on nuclear sites. Supply chain companies must comply with the Health and Safety at Work Act 1974 and associated regulations regardless of nuclear classification.</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2.2 Key Legislation</w:t>
      </w:r>
    </w:p>
    <w:p>
      <w:pPr>
        <w:spacing w:after="80" w:before="60"/>
      </w:pPr>
      <w:r>
        <w:rPr>
          <w:rFonts w:ascii="Arial" w:cs="Arial" w:eastAsia="Arial" w:hAnsi="Arial"/>
          <w:color w:val="5B595A"/>
          <w:sz w:val="22"/>
          <w:szCs w:val="22"/>
        </w:rPr>
        <w:t xml:space="preserve">The following legislation is most relevant to supply chain companies working in or preparing to enter the nuclear sector. This is not an exhaustive list, and companies should seek appropriate advice before undertaking nuclear work.</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Nuclear Installations Act 1965: The primary statute governing the safe use of nuclear sites in the UK. Licences are issued to operators under this Act.</w:t>
      </w:r>
    </w:p>
    <w:p>
      <w:pPr>
        <w:pStyle w:val="ListParagraph"/>
        <w:numPr>
          <w:ilvl w:val="0"/>
          <w:numId w:val="2"/>
        </w:numPr>
        <w:spacing w:after="40" w:before="40"/>
      </w:pPr>
      <w:r>
        <w:rPr>
          <w:rFonts w:ascii="Arial" w:cs="Arial" w:eastAsia="Arial" w:hAnsi="Arial"/>
          <w:b w:val="false"/>
          <w:bCs w:val="false"/>
          <w:color w:val="5B595A"/>
          <w:sz w:val="22"/>
          <w:szCs w:val="22"/>
        </w:rPr>
        <w:t xml:space="preserve">Health and Safety at Work etc Act 1974: Applies to all workplaces including nuclear sites. Requires employers to ensure the health, safety, and welfare of employees and others.</w:t>
      </w:r>
    </w:p>
    <w:p>
      <w:pPr>
        <w:pStyle w:val="ListParagraph"/>
        <w:numPr>
          <w:ilvl w:val="0"/>
          <w:numId w:val="2"/>
        </w:numPr>
        <w:spacing w:after="40" w:before="40"/>
      </w:pPr>
      <w:r>
        <w:rPr>
          <w:rFonts w:ascii="Arial" w:cs="Arial" w:eastAsia="Arial" w:hAnsi="Arial"/>
          <w:b w:val="false"/>
          <w:bCs w:val="false"/>
          <w:color w:val="5B595A"/>
          <w:sz w:val="22"/>
          <w:szCs w:val="22"/>
        </w:rPr>
        <w:t xml:space="preserve">Ionising Radiations Regulations 2017 (IRR17): Govern the use and control of ionising radiation in workplaces. Apply to any company working in or around radiation areas.</w:t>
      </w:r>
    </w:p>
    <w:p>
      <w:pPr>
        <w:pStyle w:val="ListParagraph"/>
        <w:numPr>
          <w:ilvl w:val="0"/>
          <w:numId w:val="2"/>
        </w:numPr>
        <w:spacing w:after="40" w:before="40"/>
      </w:pPr>
      <w:r>
        <w:rPr>
          <w:rFonts w:ascii="Arial" w:cs="Arial" w:eastAsia="Arial" w:hAnsi="Arial"/>
          <w:b w:val="false"/>
          <w:bCs w:val="false"/>
          <w:color w:val="5B595A"/>
          <w:sz w:val="22"/>
          <w:szCs w:val="22"/>
        </w:rPr>
        <w:t xml:space="preserve">Nuclear Industries Security Regulations 2003: Cover the security of nuclear material and sensitive nuclear information.</w:t>
      </w:r>
    </w:p>
    <w:p>
      <w:pPr>
        <w:pStyle w:val="ListParagraph"/>
        <w:numPr>
          <w:ilvl w:val="0"/>
          <w:numId w:val="2"/>
        </w:numPr>
        <w:spacing w:after="40" w:before="40"/>
      </w:pPr>
      <w:r>
        <w:rPr>
          <w:rFonts w:ascii="Arial" w:cs="Arial" w:eastAsia="Arial" w:hAnsi="Arial"/>
          <w:b w:val="false"/>
          <w:bCs w:val="false"/>
          <w:color w:val="5B595A"/>
          <w:sz w:val="22"/>
          <w:szCs w:val="22"/>
        </w:rPr>
        <w:t xml:space="preserve">Environmental Permitting Regulations 2016: Regulate discharges and waste from nuclear operations.</w:t>
      </w:r>
    </w:p>
    <w:p>
      <w:pPr>
        <w:pStyle w:val="ListParagraph"/>
        <w:numPr>
          <w:ilvl w:val="0"/>
          <w:numId w:val="2"/>
        </w:numPr>
        <w:spacing w:after="40" w:before="40"/>
      </w:pPr>
      <w:r>
        <w:rPr>
          <w:rFonts w:ascii="Arial" w:cs="Arial" w:eastAsia="Arial" w:hAnsi="Arial"/>
          <w:b w:val="false"/>
          <w:bCs w:val="false"/>
          <w:color w:val="5B595A"/>
          <w:sz w:val="22"/>
          <w:szCs w:val="22"/>
        </w:rPr>
        <w:t xml:space="preserve">Management of Health and Safety at Work Regulations 1999: Require suitable and sufficient risk assessments and management systems.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POINT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As a supplier, you do not hold a nuclear licence. Your obligation is to comply with the requirements flowed down to you by the licensed operator or main contractor. However, you must be aware of the regulatory environment your client operates in and understand that the obligations they impose on you exist for legally grounded reasons.</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3: CORE NUCLEAR SAFETY PRINCIPLES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3.1 Why Safety Principles Matter to Suppliers</w:t>
      </w:r>
    </w:p>
    <w:p>
      <w:pPr>
        <w:spacing w:after="80" w:before="60"/>
      </w:pPr>
      <w:r>
        <w:rPr>
          <w:rFonts w:ascii="Arial" w:cs="Arial" w:eastAsia="Arial" w:hAnsi="Arial"/>
          <w:color w:val="5B595A"/>
          <w:sz w:val="22"/>
          <w:szCs w:val="22"/>
        </w:rPr>
        <w:t xml:space="preserve">Nuclear safety principles are not abstract concepts for reactor designers and safety engineers. They are the foundation of every decision made on a nuclear project, and they directly affect the standards applied to your products, your documentation, your quality systems, and the way your people behave on site.</w:t>
      </w:r>
    </w:p>
    <w:p>
      <w:pPr>
        <w:spacing w:after="80" w:before="60"/>
      </w:pPr>
      <w:r>
        <w:rPr>
          <w:rFonts w:ascii="Arial" w:cs="Arial" w:eastAsia="Arial" w:hAnsi="Arial"/>
          <w:color w:val="5B595A"/>
          <w:sz w:val="22"/>
          <w:szCs w:val="22"/>
        </w:rPr>
        <w:t xml:space="preserve">You do not need to be a nuclear engineer to understand and apply these principles. You do need to understand what they mean in the context of your work, and why they are non-negotiable.</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3.2 Defence in Depth</w:t>
      </w:r>
    </w:p>
    <w:p>
      <w:pPr>
        <w:spacing w:after="80" w:before="60"/>
      </w:pPr>
      <w:r>
        <w:rPr>
          <w:rFonts w:ascii="Arial" w:cs="Arial" w:eastAsia="Arial" w:hAnsi="Arial"/>
          <w:color w:val="5B595A"/>
          <w:sz w:val="22"/>
          <w:szCs w:val="22"/>
        </w:rPr>
        <w:t xml:space="preserve">Defence in Depth is the most fundamental principle of nuclear safety design and operation. It means that safety is never dependent on a single barrier, a single system, or a single person getting things right. Instead, multiple independent layers of protection are built in at every level, so that if one layer fails, others remain in place.</w:t>
      </w:r>
    </w:p>
    <w:p>
      <w:pPr>
        <w:spacing w:after="80" w:before="60"/>
      </w:pPr>
      <w:r>
        <w:rPr>
          <w:rFonts w:ascii="Arial" w:cs="Arial" w:eastAsia="Arial" w:hAnsi="Arial"/>
          <w:color w:val="5B595A"/>
          <w:sz w:val="22"/>
          <w:szCs w:val="22"/>
        </w:rPr>
        <w:t xml:space="preserve">For a supply chain company, Defence in Depth has direct practical implications:</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Your quality control processes are one layer of defence. They must work reliably, not just most of the time.</w:t>
      </w:r>
    </w:p>
    <w:p>
      <w:pPr>
        <w:pStyle w:val="ListParagraph"/>
        <w:numPr>
          <w:ilvl w:val="0"/>
          <w:numId w:val="2"/>
        </w:numPr>
        <w:spacing w:after="40" w:before="40"/>
      </w:pPr>
      <w:r>
        <w:rPr>
          <w:rFonts w:ascii="Arial" w:cs="Arial" w:eastAsia="Arial" w:hAnsi="Arial"/>
          <w:b w:val="false"/>
          <w:bCs w:val="false"/>
          <w:color w:val="5B595A"/>
          <w:sz w:val="22"/>
          <w:szCs w:val="22"/>
        </w:rPr>
        <w:t xml:space="preserve">Your documentation and traceability systems are another layer. If something goes wrong, inspectors must be able to trace the history of every component.</w:t>
      </w:r>
    </w:p>
    <w:p>
      <w:pPr>
        <w:pStyle w:val="ListParagraph"/>
        <w:numPr>
          <w:ilvl w:val="0"/>
          <w:numId w:val="2"/>
        </w:numPr>
        <w:spacing w:after="40" w:before="40"/>
      </w:pPr>
      <w:r>
        <w:rPr>
          <w:rFonts w:ascii="Arial" w:cs="Arial" w:eastAsia="Arial" w:hAnsi="Arial"/>
          <w:b w:val="false"/>
          <w:bCs w:val="false"/>
          <w:color w:val="5B595A"/>
          <w:sz w:val="22"/>
          <w:szCs w:val="22"/>
        </w:rPr>
        <w:t xml:space="preserve">Your people are a layer of defence. Their training, attention, and willingness to raise concerns directly contribute to nuclear safety.</w:t>
      </w:r>
    </w:p>
    <w:p>
      <w:pPr>
        <w:pStyle w:val="ListParagraph"/>
        <w:numPr>
          <w:ilvl w:val="0"/>
          <w:numId w:val="2"/>
        </w:numPr>
        <w:spacing w:after="40" w:before="40"/>
      </w:pPr>
      <w:r>
        <w:rPr>
          <w:rFonts w:ascii="Arial" w:cs="Arial" w:eastAsia="Arial" w:hAnsi="Arial"/>
          <w:b w:val="false"/>
          <w:bCs w:val="false"/>
          <w:color w:val="5B595A"/>
          <w:sz w:val="22"/>
          <w:szCs w:val="22"/>
        </w:rPr>
        <w:t xml:space="preserve">Your processes for catching and correcting non-conformances are a layer of defence. NCRs must be handled rigorously, not quietly closed.</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 PRACTICE</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If you manufacture a component for a nuclear application, your role in Defence in Depth begins at order placement and continues through material receipt, manufacture, inspection, documentation, and final release. Each step is a layer. None can be skipped or treated as someone else's responsibility.</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3.3 ALARP: As Low As Reasonably Practicable</w:t>
      </w:r>
    </w:p>
    <w:p>
      <w:pPr>
        <w:spacing w:after="80" w:before="60"/>
      </w:pPr>
      <w:r>
        <w:rPr>
          <w:rFonts w:ascii="Arial" w:cs="Arial" w:eastAsia="Arial" w:hAnsi="Arial"/>
          <w:color w:val="5B595A"/>
          <w:sz w:val="22"/>
          <w:szCs w:val="22"/>
        </w:rPr>
        <w:t xml:space="preserve">ALARP is the legal and regulatory standard by which nuclear risk is managed in the UK. It requires that risks are reduced to the lowest level that is reasonably practicable, meaning that further reduction is only acceptable if the cost of doing so is grossly disproportionate to the safety benefit achieved.</w:t>
      </w:r>
    </w:p>
    <w:p>
      <w:pPr>
        <w:spacing w:after="80" w:before="60"/>
      </w:pPr>
      <w:r>
        <w:rPr>
          <w:rFonts w:ascii="Arial" w:cs="Arial" w:eastAsia="Arial" w:hAnsi="Arial"/>
          <w:color w:val="5B595A"/>
          <w:sz w:val="22"/>
          <w:szCs w:val="22"/>
        </w:rPr>
        <w:t xml:space="preserve">ALARP does not mean eliminating all risk at any cost. It means making a proportionate, justifiable, and documented decision about how far to go in reducing risk. For supply chain companies, the implications are:</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Where a quality or safety risk is identified, you are expected to act on it, not accept it as inevitable</w:t>
      </w:r>
    </w:p>
    <w:p>
      <w:pPr>
        <w:pStyle w:val="ListParagraph"/>
        <w:numPr>
          <w:ilvl w:val="0"/>
          <w:numId w:val="2"/>
        </w:numPr>
        <w:spacing w:after="40" w:before="40"/>
      </w:pPr>
      <w:r>
        <w:rPr>
          <w:rFonts w:ascii="Arial" w:cs="Arial" w:eastAsia="Arial" w:hAnsi="Arial"/>
          <w:b w:val="false"/>
          <w:bCs w:val="false"/>
          <w:color w:val="5B595A"/>
          <w:sz w:val="22"/>
          <w:szCs w:val="22"/>
        </w:rPr>
        <w:t xml:space="preserve">Decisions to accept a deviation or non-conformance must be documented, justified, and approved</w:t>
      </w:r>
    </w:p>
    <w:p>
      <w:pPr>
        <w:pStyle w:val="ListParagraph"/>
        <w:numPr>
          <w:ilvl w:val="0"/>
          <w:numId w:val="2"/>
        </w:numPr>
        <w:spacing w:after="40" w:before="40"/>
      </w:pPr>
      <w:r>
        <w:rPr>
          <w:rFonts w:ascii="Arial" w:cs="Arial" w:eastAsia="Arial" w:hAnsi="Arial"/>
          <w:b w:val="false"/>
          <w:bCs w:val="false"/>
          <w:color w:val="5B595A"/>
          <w:sz w:val="22"/>
          <w:szCs w:val="22"/>
        </w:rPr>
        <w:t xml:space="preserve">The fact that something has always been done a certain way is not an ALARP justification</w:t>
      </w:r>
    </w:p>
    <w:p>
      <w:pPr>
        <w:pStyle w:val="ListParagraph"/>
        <w:numPr>
          <w:ilvl w:val="0"/>
          <w:numId w:val="2"/>
        </w:numPr>
        <w:spacing w:after="40" w:before="40"/>
      </w:pPr>
      <w:r>
        <w:rPr>
          <w:rFonts w:ascii="Arial" w:cs="Arial" w:eastAsia="Arial" w:hAnsi="Arial"/>
          <w:b w:val="false"/>
          <w:bCs w:val="false"/>
          <w:color w:val="5B595A"/>
          <w:sz w:val="22"/>
          <w:szCs w:val="22"/>
        </w:rPr>
        <w:t xml:space="preserve">Cost and schedule pressures do not override the requirement to reduce risk to ALARP</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3.4 The Safety Case</w:t>
      </w:r>
    </w:p>
    <w:p>
      <w:pPr>
        <w:spacing w:after="80" w:before="60"/>
      </w:pPr>
      <w:r>
        <w:rPr>
          <w:rFonts w:ascii="Arial" w:cs="Arial" w:eastAsia="Arial" w:hAnsi="Arial"/>
          <w:color w:val="5B595A"/>
          <w:sz w:val="22"/>
          <w:szCs w:val="22"/>
        </w:rPr>
        <w:t xml:space="preserve">A Safety Case is the formal documented argument, supported by analysis and evidence, that a nuclear facility or activity is acceptably safe. Safety cases are maintained by licensees throughout the lifecycle of a facility.</w:t>
      </w:r>
    </w:p>
    <w:p>
      <w:pPr>
        <w:spacing w:after="80" w:before="60"/>
      </w:pPr>
      <w:r>
        <w:rPr>
          <w:rFonts w:ascii="Arial" w:cs="Arial" w:eastAsia="Arial" w:hAnsi="Arial"/>
          <w:color w:val="5B595A"/>
          <w:sz w:val="22"/>
          <w:szCs w:val="22"/>
        </w:rPr>
        <w:t xml:space="preserve">As a supplier, you contribute to the safety case every time you produce a product, service, or piece of documentation that is incorporated into a nuclear project. Your quality records, material certificates, test results, and non-conformance reports may all form part of the evidence base that supports the safety case for a facility.</w:t>
      </w:r>
    </w:p>
    <w:p>
      <w:pPr>
        <w:spacing w:after="80" w:before="60"/>
      </w:pPr>
      <w:r>
        <w:rPr>
          <w:rFonts w:ascii="Arial" w:cs="Arial" w:eastAsia="Arial" w:hAnsi="Arial"/>
          <w:color w:val="5B595A"/>
          <w:sz w:val="22"/>
          <w:szCs w:val="22"/>
        </w:rPr>
        <w:t xml:space="preserve">This is why documentation standards in nuclear are so rigorous. Records must be accurate, complete, legible, retrievable, and stored for potentially decades. A certificate produced today may be called upon as safety case evidence 30 years from now.</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3.5 The Nuclear Hierarchy of Risk</w:t>
      </w:r>
    </w:p>
    <w:p>
      <w:pPr>
        <w:spacing w:after="80" w:before="60"/>
      </w:pPr>
      <w:r>
        <w:rPr>
          <w:rFonts w:ascii="Arial" w:cs="Arial" w:eastAsia="Arial" w:hAnsi="Arial"/>
          <w:color w:val="5B595A"/>
          <w:sz w:val="22"/>
          <w:szCs w:val="22"/>
        </w:rPr>
        <w:t xml:space="preserve">ONR uses a structured approach to risk management based on a clear hierarchy of decision-making. Understanding this hierarchy helps supply chain companies appreciate why certain requirements are imposed and why they are not negotiable: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Level</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Principle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1. Broadly Acceptable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Risk is so low that no further action is justified. Very few activities in nuclear reach this level.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2. ALARP Region</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Risk is tolerable only if it has been reduced to ALARP. This is where most supply chain activities sit. Demonstration of ALARP is required.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3. Broadly Unacceptable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Risk is so high that it cannot be justified under any circumstances. No nuclear client will accept products or activities in this region.</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4: NUCLEAR RISK AWARENESS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4.1 Types of Nuclear Risk</w:t>
      </w:r>
    </w:p>
    <w:p>
      <w:pPr>
        <w:spacing w:after="80" w:before="60"/>
      </w:pPr>
      <w:r>
        <w:rPr>
          <w:rFonts w:ascii="Arial" w:cs="Arial" w:eastAsia="Arial" w:hAnsi="Arial"/>
          <w:color w:val="5B595A"/>
          <w:sz w:val="22"/>
          <w:szCs w:val="22"/>
        </w:rPr>
        <w:t xml:space="preserve">Nuclear risk is not limited to radiation. Supply chain companies need to understand the full range of risks they may encounter or contribute to when working in the nuclear sector.</w:t>
      </w:r>
    </w:p>
    <w:p>
      <w:pPr>
        <w:spacing w:after="80" w:before="80"/>
      </w:pPr>
      <w:r>
        <w:t xml:space="preserve"/>
      </w:r>
    </w:p>
    <w:p>
      <w:pPr>
        <w:spacing w:after="60" w:before="180"/>
      </w:pPr>
      <w:r>
        <w:rPr>
          <w:rFonts w:ascii="Arial" w:cs="Arial" w:eastAsia="Arial" w:hAnsi="Arial"/>
          <w:b/>
          <w:bCs/>
          <w:color w:val="83348F"/>
          <w:sz w:val="24"/>
          <w:szCs w:val="24"/>
        </w:rPr>
        <w:t xml:space="preserve">Radiological Risk</w:t>
      </w:r>
    </w:p>
    <w:p>
      <w:pPr>
        <w:spacing w:after="80" w:before="60"/>
      </w:pPr>
      <w:r>
        <w:rPr>
          <w:rFonts w:ascii="Arial" w:cs="Arial" w:eastAsia="Arial" w:hAnsi="Arial"/>
          <w:color w:val="5B595A"/>
          <w:sz w:val="22"/>
          <w:szCs w:val="22"/>
        </w:rPr>
        <w:t xml:space="preserve">Radiological risk arises from exposure to ionising radiation. This may be relevant to supply chain companies working on or near active nuclear facilities, handling nuclear materials, or working in areas with residual contamination from historical operations. Radiological risk is managed through dose limits, protective equipment, controlled access zones, and monitoring programmes.</w:t>
      </w:r>
    </w:p>
    <w:p>
      <w:pPr>
        <w:spacing w:after="80" w:before="60"/>
      </w:pPr>
      <w:r>
        <w:rPr>
          <w:rFonts w:ascii="Arial" w:cs="Arial" w:eastAsia="Arial" w:hAnsi="Arial"/>
          <w:color w:val="5B595A"/>
          <w:sz w:val="22"/>
          <w:szCs w:val="22"/>
        </w:rPr>
        <w:t xml:space="preserve">For most supply chain manufacturers working off-site, direct radiological risk is low. However, the products and services you deliver may operate in radiologically sensitive environments, and your quality systems must account for this.</w:t>
      </w:r>
    </w:p>
    <w:p>
      <w:pPr>
        <w:spacing w:after="80" w:before="80"/>
      </w:pPr>
      <w:r>
        <w:t xml:space="preserve"/>
      </w:r>
    </w:p>
    <w:p>
      <w:pPr>
        <w:spacing w:after="60" w:before="180"/>
      </w:pPr>
      <w:r>
        <w:rPr>
          <w:rFonts w:ascii="Arial" w:cs="Arial" w:eastAsia="Arial" w:hAnsi="Arial"/>
          <w:b/>
          <w:bCs/>
          <w:color w:val="83348F"/>
          <w:sz w:val="24"/>
          <w:szCs w:val="24"/>
        </w:rPr>
        <w:t xml:space="preserve">Operational Risk</w:t>
      </w:r>
    </w:p>
    <w:p>
      <w:pPr>
        <w:spacing w:after="80" w:before="60"/>
      </w:pPr>
      <w:r>
        <w:rPr>
          <w:rFonts w:ascii="Arial" w:cs="Arial" w:eastAsia="Arial" w:hAnsi="Arial"/>
          <w:color w:val="5B595A"/>
          <w:sz w:val="22"/>
          <w:szCs w:val="22"/>
        </w:rPr>
        <w:t xml:space="preserve">Operational risk in nuclear includes the risk of unplanned shutdowns, loss of cooling, loss of containment, and other events that could compromise the safety of a facility. Supply chain companies contribute to operational risk management by ensuring that everything they deliver is fit for purpose, correctly specified, and properly documented.</w:t>
      </w:r>
    </w:p>
    <w:p>
      <w:pPr>
        <w:spacing w:after="80" w:before="60"/>
      </w:pPr>
      <w:r>
        <w:rPr>
          <w:rFonts w:ascii="Arial" w:cs="Arial" w:eastAsia="Arial" w:hAnsi="Arial"/>
          <w:color w:val="5B595A"/>
          <w:sz w:val="22"/>
          <w:szCs w:val="22"/>
        </w:rPr>
        <w:t xml:space="preserve">A component that fails unexpectedly in a nuclear environment may not simply cause production downtime. It may trigger a safety-significant event requiring regulatory notification, investigation, and potentially a facility shutdown.</w:t>
      </w:r>
    </w:p>
    <w:p>
      <w:pPr>
        <w:spacing w:after="80" w:before="80"/>
      </w:pPr>
      <w:r>
        <w:t xml:space="preserve"/>
      </w:r>
    </w:p>
    <w:p>
      <w:pPr>
        <w:spacing w:after="60" w:before="180"/>
      </w:pPr>
      <w:r>
        <w:rPr>
          <w:rFonts w:ascii="Arial" w:cs="Arial" w:eastAsia="Arial" w:hAnsi="Arial"/>
          <w:b/>
          <w:bCs/>
          <w:color w:val="83348F"/>
          <w:sz w:val="24"/>
          <w:szCs w:val="24"/>
        </w:rPr>
        <w:t xml:space="preserve">Environmental Risk</w:t>
      </w:r>
    </w:p>
    <w:p>
      <w:pPr>
        <w:spacing w:after="80" w:before="60"/>
      </w:pPr>
      <w:r>
        <w:rPr>
          <w:rFonts w:ascii="Arial" w:cs="Arial" w:eastAsia="Arial" w:hAnsi="Arial"/>
          <w:color w:val="5B595A"/>
          <w:sz w:val="22"/>
          <w:szCs w:val="22"/>
        </w:rPr>
        <w:t xml:space="preserve">Environmental risk in nuclear includes the potential for radioactive contamination of land, water, and air. Environmental regulators impose strict limits on discharges from nuclear facilities. Supply chain activities that take place on licensed sites must not contribute to environmental incidents.</w:t>
      </w:r>
    </w:p>
    <w:p>
      <w:pPr>
        <w:spacing w:after="80" w:before="80"/>
      </w:pPr>
      <w:r>
        <w:t xml:space="preserve"/>
      </w:r>
    </w:p>
    <w:p>
      <w:pPr>
        <w:spacing w:after="60" w:before="180"/>
      </w:pPr>
      <w:r>
        <w:rPr>
          <w:rFonts w:ascii="Arial" w:cs="Arial" w:eastAsia="Arial" w:hAnsi="Arial"/>
          <w:b/>
          <w:bCs/>
          <w:color w:val="83348F"/>
          <w:sz w:val="24"/>
          <w:szCs w:val="24"/>
        </w:rPr>
        <w:t xml:space="preserve">Reputational and Programme Risk</w:t>
      </w:r>
    </w:p>
    <w:p>
      <w:pPr>
        <w:spacing w:after="80" w:before="60"/>
      </w:pPr>
      <w:r>
        <w:rPr>
          <w:rFonts w:ascii="Arial" w:cs="Arial" w:eastAsia="Arial" w:hAnsi="Arial"/>
          <w:color w:val="5B595A"/>
          <w:sz w:val="22"/>
          <w:szCs w:val="22"/>
        </w:rPr>
        <w:t xml:space="preserve">The nuclear sector is highly visible. Any significant quality failure, safety incident, or regulatory breach by a supply chain company can have consequences far beyond a single contract. It can affect your company's ability to win future nuclear work, impact your client's relationship with their regulator, and in serious cases, delay major projects. Understanding this context is important in setting the right standard for your own performance.</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4.2 Graded Quality Approach</w:t>
      </w:r>
    </w:p>
    <w:p>
      <w:pPr>
        <w:spacing w:after="80" w:before="60"/>
      </w:pPr>
      <w:r>
        <w:rPr>
          <w:rFonts w:ascii="Arial" w:cs="Arial" w:eastAsia="Arial" w:hAnsi="Arial"/>
          <w:color w:val="5B595A"/>
          <w:sz w:val="22"/>
          <w:szCs w:val="22"/>
        </w:rPr>
        <w:t xml:space="preserve">Not all nuclear work carries the same level of safety significance. The nuclear sector uses a Graded Quality Approach to apply controls that are proportionate to the safety significance of the item or activity.</w:t>
      </w:r>
    </w:p>
    <w:p>
      <w:pPr>
        <w:spacing w:after="80" w:before="60"/>
      </w:pPr>
      <w:r>
        <w:rPr>
          <w:rFonts w:ascii="Arial" w:cs="Arial" w:eastAsia="Arial" w:hAnsi="Arial"/>
          <w:color w:val="5B595A"/>
          <w:sz w:val="22"/>
          <w:szCs w:val="22"/>
        </w:rPr>
        <w:t xml:space="preserve">Items and services are classified according to their potential impact on nuclear safety. Higher classifications carry more rigorous quality, documentation, and inspection requirements. Your nuclear client will specify the quality grade applicable to your scope of work, and you must apply the appropriate level of control.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POINT</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Graded quality does not mean that some work can be done carelessly. It means that the level of formal documentation, verification, and oversight is matched to the consequence of failure. Even low-classification work must meet your client's quality requirements and your own quality management system standards.</w:t>
            </w:r>
          </w:p>
        </w:tc>
      </w:tr>
    </w:tbl>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5: NUCLEAR STAKEHOLDER ENGAGEMENT</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5.1 Who Are the Stakeholders</w:t>
      </w:r>
    </w:p>
    <w:p>
      <w:pPr>
        <w:spacing w:after="80" w:before="60"/>
      </w:pPr>
      <w:r>
        <w:rPr>
          <w:rFonts w:ascii="Arial" w:cs="Arial" w:eastAsia="Arial" w:hAnsi="Arial"/>
          <w:color w:val="5B595A"/>
          <w:sz w:val="22"/>
          <w:szCs w:val="22"/>
        </w:rPr>
        <w:t xml:space="preserve">Supply chain companies working in nuclear operate within a complex web of stakeholder relationships. Understanding who these stakeholders are, and what they expect, is essential for managing your position in the nuclear supply chain effectively.</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Stakeholder</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Their Interest and Expectation of You</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Your Nuclear Client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Expects you to deliver to specification, on time, with full documentation, and with a quality culture that matches nuclear standards. Will conduct supplier audits and may carry out periodic performance reviews.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The Licensee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The licensed nuclear operator is ultimately responsible for safety on their site. They need confidence that every supplier in their chain meets the standards required to maintain their safety case. Their quality requirements flow down to you via your client.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ONR</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May inspect supply chain quality systems as part of site regulatory activities. Will expect to see evidence of robust quality management, CFSI controls, and an appropriate safety culture.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The Environment Agency</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Concerned with environmental compliance on and around nuclear sites. May be interested in your waste management and environmental control practices if you operate on site.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Your Own Workforce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Your employees working on nuclear contracts need appropriate training, clear procedures, and management commitment to nuclear standards. Their behaviour and competence directly affect your nuclear performance.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Local Communities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Nuclear projects generate significant local interest. Supply chain companies are expected to behave as responsible businesses within the communities they operate in.</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5.2 Developing Your Stakeholder Engagement Approach</w:t>
      </w:r>
    </w:p>
    <w:p>
      <w:pPr>
        <w:spacing w:after="80" w:before="60"/>
      </w:pPr>
      <w:r>
        <w:rPr>
          <w:rFonts w:ascii="Arial" w:cs="Arial" w:eastAsia="Arial" w:hAnsi="Arial"/>
          <w:color w:val="5B595A"/>
          <w:sz w:val="22"/>
          <w:szCs w:val="22"/>
        </w:rPr>
        <w:t xml:space="preserve">As your organisation develops its nuclear capabilities, a structured approach to stakeholder engagement becomes increasingly important. At a minimum, your approach should cover:</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Identifying which regulators and clients have an interest in your nuclear activities</w:t>
      </w:r>
    </w:p>
    <w:p>
      <w:pPr>
        <w:pStyle w:val="ListParagraph"/>
        <w:numPr>
          <w:ilvl w:val="0"/>
          <w:numId w:val="2"/>
        </w:numPr>
        <w:spacing w:after="40" w:before="40"/>
      </w:pPr>
      <w:r>
        <w:rPr>
          <w:rFonts w:ascii="Arial" w:cs="Arial" w:eastAsia="Arial" w:hAnsi="Arial"/>
          <w:b w:val="false"/>
          <w:bCs w:val="false"/>
          <w:color w:val="5B595A"/>
          <w:sz w:val="22"/>
          <w:szCs w:val="22"/>
        </w:rPr>
        <w:t xml:space="preserve">Maintaining up-to-date knowledge of regulatory expectations and any relevant guidance published by ONR or the NDA</w:t>
      </w:r>
    </w:p>
    <w:p>
      <w:pPr>
        <w:pStyle w:val="ListParagraph"/>
        <w:numPr>
          <w:ilvl w:val="0"/>
          <w:numId w:val="2"/>
        </w:numPr>
        <w:spacing w:after="40" w:before="40"/>
      </w:pPr>
      <w:r>
        <w:rPr>
          <w:rFonts w:ascii="Arial" w:cs="Arial" w:eastAsia="Arial" w:hAnsi="Arial"/>
          <w:b w:val="false"/>
          <w:bCs w:val="false"/>
          <w:color w:val="5B595A"/>
          <w:sz w:val="22"/>
          <w:szCs w:val="22"/>
        </w:rPr>
        <w:t xml:space="preserve">Engaging proactively with your nuclear client on performance, issues, and improvements rather than waiting to be asked</w:t>
      </w:r>
    </w:p>
    <w:p>
      <w:pPr>
        <w:pStyle w:val="ListParagraph"/>
        <w:numPr>
          <w:ilvl w:val="0"/>
          <w:numId w:val="2"/>
        </w:numPr>
        <w:spacing w:after="40" w:before="40"/>
      </w:pPr>
      <w:r>
        <w:rPr>
          <w:rFonts w:ascii="Arial" w:cs="Arial" w:eastAsia="Arial" w:hAnsi="Arial"/>
          <w:b w:val="false"/>
          <w:bCs w:val="false"/>
          <w:color w:val="5B595A"/>
          <w:sz w:val="22"/>
          <w:szCs w:val="22"/>
        </w:rPr>
        <w:t xml:space="preserve">Ensuring that your internal communications keep relevant staff informed of regulatory and client requirements</w:t>
      </w:r>
    </w:p>
    <w:p>
      <w:pPr>
        <w:pStyle w:val="ListParagraph"/>
        <w:numPr>
          <w:ilvl w:val="0"/>
          <w:numId w:val="2"/>
        </w:numPr>
        <w:spacing w:after="40" w:before="40"/>
      </w:pPr>
      <w:r>
        <w:rPr>
          <w:rFonts w:ascii="Arial" w:cs="Arial" w:eastAsia="Arial" w:hAnsi="Arial"/>
          <w:b w:val="false"/>
          <w:bCs w:val="false"/>
          <w:color w:val="5B595A"/>
          <w:sz w:val="22"/>
          <w:szCs w:val="22"/>
        </w:rPr>
        <w:t xml:space="preserve">Participating in relevant industry forums, supply chain development programmes, and continuous improvement initiatives</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6: EXPECTATIONS OF THE NUCLEAR SUPPLY CHAIN</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6.1 What Your Nuclear Client Will Expect</w:t>
      </w:r>
    </w:p>
    <w:p>
      <w:pPr>
        <w:spacing w:after="80" w:before="60"/>
      </w:pPr>
      <w:r>
        <w:rPr>
          <w:rFonts w:ascii="Arial" w:cs="Arial" w:eastAsia="Arial" w:hAnsi="Arial"/>
          <w:color w:val="5B595A"/>
          <w:sz w:val="22"/>
          <w:szCs w:val="22"/>
        </w:rPr>
        <w:t xml:space="preserve">Before awarding a nuclear contract, and during its delivery, your client will assess your organisation against a range of quality, safety, and cultural criteria. These expectations are not unique to one client. They reflect the standards that apply across the UK nuclear sector.</w:t>
      </w:r>
    </w:p>
    <w:p>
      <w:pPr>
        <w:spacing w:after="80" w:before="80"/>
      </w:pPr>
      <w:r>
        <w:t xml:space="preserve"/>
      </w:r>
    </w:p>
    <w:p>
      <w:pPr>
        <w:spacing w:after="60" w:before="180"/>
      </w:pPr>
      <w:r>
        <w:rPr>
          <w:rFonts w:ascii="Arial" w:cs="Arial" w:eastAsia="Arial" w:hAnsi="Arial"/>
          <w:b/>
          <w:bCs/>
          <w:color w:val="83348F"/>
          <w:sz w:val="24"/>
          <w:szCs w:val="24"/>
        </w:rPr>
        <w:t xml:space="preserve">Quality Management System</w:t>
      </w:r>
    </w:p>
    <w:p>
      <w:pPr>
        <w:spacing w:after="80" w:before="60"/>
      </w:pPr>
      <w:r>
        <w:rPr>
          <w:rFonts w:ascii="Arial" w:cs="Arial" w:eastAsia="Arial" w:hAnsi="Arial"/>
          <w:color w:val="5B595A"/>
          <w:sz w:val="22"/>
          <w:szCs w:val="22"/>
        </w:rPr>
        <w:t xml:space="preserve">You will be expected to operate a formal quality management system that meets or exceeds ISO 9001. For nuclear work, ISO 19443 is the sector-specific quality management standard. Your client may require certification to ISO 19443 or may assess your system against its requirements as part of supplier qualification.</w:t>
      </w:r>
    </w:p>
    <w:p>
      <w:pPr>
        <w:spacing w:after="80" w:before="80"/>
      </w:pPr>
      <w:r>
        <w:t xml:space="preserve"/>
      </w:r>
    </w:p>
    <w:p>
      <w:pPr>
        <w:spacing w:after="60" w:before="180"/>
      </w:pPr>
      <w:r>
        <w:rPr>
          <w:rFonts w:ascii="Arial" w:cs="Arial" w:eastAsia="Arial" w:hAnsi="Arial"/>
          <w:b/>
          <w:bCs/>
          <w:color w:val="83348F"/>
          <w:sz w:val="24"/>
          <w:szCs w:val="24"/>
        </w:rPr>
        <w:t xml:space="preserve">Documentation and Traceability</w:t>
      </w:r>
    </w:p>
    <w:p>
      <w:pPr>
        <w:spacing w:after="80" w:before="60"/>
      </w:pPr>
      <w:r>
        <w:rPr>
          <w:rFonts w:ascii="Arial" w:cs="Arial" w:eastAsia="Arial" w:hAnsi="Arial"/>
          <w:color w:val="5B595A"/>
          <w:sz w:val="22"/>
          <w:szCs w:val="22"/>
        </w:rPr>
        <w:t xml:space="preserve">Every material, component, or service delivered into a nuclear application must be fully traceable. This means maintaining records of origin, specification, testing, inspection, and release at every stage. Records must be accurate, legible, and retained for the period specified by your client, which may be decades.</w:t>
      </w:r>
    </w:p>
    <w:p>
      <w:pPr>
        <w:spacing w:after="80" w:before="80"/>
      </w:pPr>
      <w:r>
        <w:t xml:space="preserve"/>
      </w:r>
    </w:p>
    <w:p>
      <w:pPr>
        <w:spacing w:after="60" w:before="180"/>
      </w:pPr>
      <w:r>
        <w:rPr>
          <w:rFonts w:ascii="Arial" w:cs="Arial" w:eastAsia="Arial" w:hAnsi="Arial"/>
          <w:b/>
          <w:bCs/>
          <w:color w:val="83348F"/>
          <w:sz w:val="24"/>
          <w:szCs w:val="24"/>
        </w:rPr>
        <w:t xml:space="preserve">Competence and Training</w:t>
      </w:r>
    </w:p>
    <w:p>
      <w:pPr>
        <w:spacing w:after="80" w:before="60"/>
      </w:pPr>
      <w:r>
        <w:rPr>
          <w:rFonts w:ascii="Arial" w:cs="Arial" w:eastAsia="Arial" w:hAnsi="Arial"/>
          <w:color w:val="5B595A"/>
          <w:sz w:val="22"/>
          <w:szCs w:val="22"/>
        </w:rPr>
        <w:t xml:space="preserve">Staff carrying out safety-relevant work must be competent to do so. This means having the right skills, qualifications, and authorisations for the work they are performing, and being able to demonstrate this through records.</w:t>
      </w:r>
    </w:p>
    <w:p>
      <w:pPr>
        <w:spacing w:after="80" w:before="80"/>
      </w:pPr>
      <w:r>
        <w:t xml:space="preserve"/>
      </w:r>
    </w:p>
    <w:p>
      <w:pPr>
        <w:spacing w:after="60" w:before="180"/>
      </w:pPr>
      <w:r>
        <w:rPr>
          <w:rFonts w:ascii="Arial" w:cs="Arial" w:eastAsia="Arial" w:hAnsi="Arial"/>
          <w:b/>
          <w:bCs/>
          <w:color w:val="83348F"/>
          <w:sz w:val="24"/>
          <w:szCs w:val="24"/>
        </w:rPr>
        <w:t xml:space="preserve">CFSI Controls</w:t>
      </w:r>
    </w:p>
    <w:p>
      <w:pPr>
        <w:spacing w:after="80" w:before="60"/>
      </w:pPr>
      <w:r>
        <w:rPr>
          <w:rFonts w:ascii="Arial" w:cs="Arial" w:eastAsia="Arial" w:hAnsi="Arial"/>
          <w:color w:val="5B595A"/>
          <w:sz w:val="22"/>
          <w:szCs w:val="22"/>
        </w:rPr>
        <w:t xml:space="preserve">Counterfeit, Fraudulent, and Suspect Items (CFSI) represent a serious risk to nuclear safety. Your organisation must have processes in place to prevent CFSI from entering the supply chain, to detect suspect items at goods receipt, and to report CFSI concerns through the appropriate channels.</w:t>
      </w:r>
    </w:p>
    <w:p>
      <w:pPr>
        <w:spacing w:after="80" w:before="80"/>
      </w:pPr>
      <w:r>
        <w:t xml:space="preserve"/>
      </w:r>
    </w:p>
    <w:p>
      <w:pPr>
        <w:spacing w:after="60" w:before="180"/>
      </w:pPr>
      <w:r>
        <w:rPr>
          <w:rFonts w:ascii="Arial" w:cs="Arial" w:eastAsia="Arial" w:hAnsi="Arial"/>
          <w:b/>
          <w:bCs/>
          <w:color w:val="83348F"/>
          <w:sz w:val="24"/>
          <w:szCs w:val="24"/>
        </w:rPr>
        <w:t xml:space="preserve">Non-Conformance Management</w:t>
      </w:r>
    </w:p>
    <w:p>
      <w:pPr>
        <w:spacing w:after="80" w:before="60"/>
      </w:pPr>
      <w:r>
        <w:rPr>
          <w:rFonts w:ascii="Arial" w:cs="Arial" w:eastAsia="Arial" w:hAnsi="Arial"/>
          <w:color w:val="5B595A"/>
          <w:sz w:val="22"/>
          <w:szCs w:val="22"/>
        </w:rPr>
        <w:t xml:space="preserve">Non-conformances must be identified, recorded, contained, investigated, and resolved through a formal process. Nuclear clients will not accept non-conformances that are simply reworked without documentation and root cause analysis.</w:t>
      </w:r>
    </w:p>
    <w:p>
      <w:pPr>
        <w:spacing w:after="80" w:before="80"/>
      </w:pPr>
      <w:r>
        <w:t xml:space="preserve"/>
      </w:r>
    </w:p>
    <w:p>
      <w:pPr>
        <w:spacing w:after="60" w:before="180"/>
      </w:pPr>
      <w:r>
        <w:rPr>
          <w:rFonts w:ascii="Arial" w:cs="Arial" w:eastAsia="Arial" w:hAnsi="Arial"/>
          <w:b/>
          <w:bCs/>
          <w:color w:val="83348F"/>
          <w:sz w:val="24"/>
          <w:szCs w:val="24"/>
        </w:rPr>
        <w:t xml:space="preserve">Nuclear Safety Culture</w:t>
      </w:r>
    </w:p>
    <w:p>
      <w:pPr>
        <w:spacing w:after="80" w:before="60"/>
      </w:pPr>
      <w:r>
        <w:rPr>
          <w:rFonts w:ascii="Arial" w:cs="Arial" w:eastAsia="Arial" w:hAnsi="Arial"/>
          <w:color w:val="5B595A"/>
          <w:sz w:val="22"/>
          <w:szCs w:val="22"/>
        </w:rPr>
        <w:t xml:space="preserve">Your organisation must demonstrate a genuine commitment to nuclear safety culture. This means that safety is visibly the overriding priority at leadership level, that people feel able to raise concerns without fear, that near misses are reported and learned from, and that continuous improvement in safety is a real business objective, not a statement on a policy document.</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7: YOUR RESPONSIBILITIES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7.1 Every Person Has a Role</w:t>
      </w:r>
    </w:p>
    <w:p>
      <w:pPr>
        <w:spacing w:after="80" w:before="60"/>
      </w:pPr>
      <w:r>
        <w:rPr>
          <w:rFonts w:ascii="Arial" w:cs="Arial" w:eastAsia="Arial" w:hAnsi="Arial"/>
          <w:color w:val="5B595A"/>
          <w:sz w:val="22"/>
          <w:szCs w:val="22"/>
        </w:rPr>
        <w:t xml:space="preserve">Nuclear safety is not the sole responsibility of your quality team, your H&amp;S manager, or your directors. Every person in your organisation who contributes to nuclear work has a role in maintaining the standards required.</w:t>
      </w:r>
    </w:p>
    <w:p>
      <w:pPr>
        <w:spacing w:after="80" w:before="60"/>
      </w:pPr>
      <w:r>
        <w:rPr>
          <w:rFonts w:ascii="Arial" w:cs="Arial" w:eastAsia="Arial" w:hAnsi="Arial"/>
          <w:color w:val="5B595A"/>
          <w:sz w:val="22"/>
          <w:szCs w:val="22"/>
        </w:rPr>
        <w:t xml:space="preserve">This includes:</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Following the procedures and work instructions that apply to your role</w:t>
      </w:r>
    </w:p>
    <w:p>
      <w:pPr>
        <w:pStyle w:val="ListParagraph"/>
        <w:numPr>
          <w:ilvl w:val="0"/>
          <w:numId w:val="2"/>
        </w:numPr>
        <w:spacing w:after="40" w:before="40"/>
      </w:pPr>
      <w:r>
        <w:rPr>
          <w:rFonts w:ascii="Arial" w:cs="Arial" w:eastAsia="Arial" w:hAnsi="Arial"/>
          <w:b w:val="false"/>
          <w:bCs w:val="false"/>
          <w:color w:val="5B595A"/>
          <w:sz w:val="22"/>
          <w:szCs w:val="22"/>
        </w:rPr>
        <w:t xml:space="preserve">Raising concerns immediately if you believe something does not meet the required standard</w:t>
      </w:r>
    </w:p>
    <w:p>
      <w:pPr>
        <w:pStyle w:val="ListParagraph"/>
        <w:numPr>
          <w:ilvl w:val="0"/>
          <w:numId w:val="2"/>
        </w:numPr>
        <w:spacing w:after="40" w:before="40"/>
      </w:pPr>
      <w:r>
        <w:rPr>
          <w:rFonts w:ascii="Arial" w:cs="Arial" w:eastAsia="Arial" w:hAnsi="Arial"/>
          <w:b w:val="false"/>
          <w:bCs w:val="false"/>
          <w:color w:val="5B595A"/>
          <w:sz w:val="22"/>
          <w:szCs w:val="22"/>
        </w:rPr>
        <w:t xml:space="preserve">Never approving, signing off, or releasing work that you are not satisfied with</w:t>
      </w:r>
    </w:p>
    <w:p>
      <w:pPr>
        <w:pStyle w:val="ListParagraph"/>
        <w:numPr>
          <w:ilvl w:val="0"/>
          <w:numId w:val="2"/>
        </w:numPr>
        <w:spacing w:after="40" w:before="40"/>
      </w:pPr>
      <w:r>
        <w:rPr>
          <w:rFonts w:ascii="Arial" w:cs="Arial" w:eastAsia="Arial" w:hAnsi="Arial"/>
          <w:b w:val="false"/>
          <w:bCs w:val="false"/>
          <w:color w:val="5B595A"/>
          <w:sz w:val="22"/>
          <w:szCs w:val="22"/>
        </w:rPr>
        <w:t xml:space="preserve">Maintaining the accuracy and completeness of the records you are responsible for</w:t>
      </w:r>
    </w:p>
    <w:p>
      <w:pPr>
        <w:pStyle w:val="ListParagraph"/>
        <w:numPr>
          <w:ilvl w:val="0"/>
          <w:numId w:val="2"/>
        </w:numPr>
        <w:spacing w:after="40" w:before="40"/>
      </w:pPr>
      <w:r>
        <w:rPr>
          <w:rFonts w:ascii="Arial" w:cs="Arial" w:eastAsia="Arial" w:hAnsi="Arial"/>
          <w:b w:val="false"/>
          <w:bCs w:val="false"/>
          <w:color w:val="5B595A"/>
          <w:sz w:val="22"/>
          <w:szCs w:val="22"/>
        </w:rPr>
        <w:t xml:space="preserve">Understanding the quality classification of the work you are performing and applying the appropriate level of care</w:t>
      </w:r>
    </w:p>
    <w:p>
      <w:pPr>
        <w:pStyle w:val="ListParagraph"/>
        <w:numPr>
          <w:ilvl w:val="0"/>
          <w:numId w:val="2"/>
        </w:numPr>
        <w:spacing w:after="40" w:before="40"/>
      </w:pPr>
      <w:r>
        <w:rPr>
          <w:rFonts w:ascii="Arial" w:cs="Arial" w:eastAsia="Arial" w:hAnsi="Arial"/>
          <w:b w:val="false"/>
          <w:bCs w:val="false"/>
          <w:color w:val="5B595A"/>
          <w:sz w:val="22"/>
          <w:szCs w:val="22"/>
        </w:rPr>
        <w:t xml:space="preserve">Asking questions if you are unsure about a requirement, rather than making assumptions</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7.2 The Cost of Getting It Wrong</w:t>
      </w:r>
    </w:p>
    <w:p>
      <w:pPr>
        <w:spacing w:after="80" w:before="60"/>
      </w:pPr>
      <w:r>
        <w:rPr>
          <w:rFonts w:ascii="Arial" w:cs="Arial" w:eastAsia="Arial" w:hAnsi="Arial"/>
          <w:color w:val="5B595A"/>
          <w:sz w:val="22"/>
          <w:szCs w:val="22"/>
        </w:rPr>
        <w:t xml:space="preserve">The consequences of quality or safety failures in nuclear work are serious. At the most immediate level, substandard products or services may be rejected, requiring rework, delay, and cost. At a broader level:</w:t>
      </w:r>
    </w:p>
    <w:p>
      <w:pPr>
        <w:spacing w:after="80" w:before="80"/>
      </w:pPr>
      <w:r>
        <w:t xml:space="preserve"/>
      </w:r>
    </w:p>
    <w:p>
      <w:pPr>
        <w:pStyle w:val="ListParagraph"/>
        <w:numPr>
          <w:ilvl w:val="0"/>
          <w:numId w:val="2"/>
        </w:numPr>
        <w:spacing w:after="40" w:before="40"/>
      </w:pPr>
      <w:r>
        <w:rPr>
          <w:rFonts w:ascii="Arial" w:cs="Arial" w:eastAsia="Arial" w:hAnsi="Arial"/>
          <w:b w:val="false"/>
          <w:bCs w:val="false"/>
          <w:color w:val="5B595A"/>
          <w:sz w:val="22"/>
          <w:szCs w:val="22"/>
        </w:rPr>
        <w:t xml:space="preserve">Safety-significant failures must be reported to ONR, which triggers formal regulatory processes</w:t>
      </w:r>
    </w:p>
    <w:p>
      <w:pPr>
        <w:pStyle w:val="ListParagraph"/>
        <w:numPr>
          <w:ilvl w:val="0"/>
          <w:numId w:val="2"/>
        </w:numPr>
        <w:spacing w:after="40" w:before="40"/>
      </w:pPr>
      <w:r>
        <w:rPr>
          <w:rFonts w:ascii="Arial" w:cs="Arial" w:eastAsia="Arial" w:hAnsi="Arial"/>
          <w:b w:val="false"/>
          <w:bCs w:val="false"/>
          <w:color w:val="5B595A"/>
          <w:sz w:val="22"/>
          <w:szCs w:val="22"/>
        </w:rPr>
        <w:t xml:space="preserve">Serious non-conformances can result in your organisation being removed from the approved supplier list</w:t>
      </w:r>
    </w:p>
    <w:p>
      <w:pPr>
        <w:pStyle w:val="ListParagraph"/>
        <w:numPr>
          <w:ilvl w:val="0"/>
          <w:numId w:val="2"/>
        </w:numPr>
        <w:spacing w:after="40" w:before="40"/>
      </w:pPr>
      <w:r>
        <w:rPr>
          <w:rFonts w:ascii="Arial" w:cs="Arial" w:eastAsia="Arial" w:hAnsi="Arial"/>
          <w:b w:val="false"/>
          <w:bCs w:val="false"/>
          <w:color w:val="5B595A"/>
          <w:sz w:val="22"/>
          <w:szCs w:val="22"/>
        </w:rPr>
        <w:t xml:space="preserve">In extreme cases, criminal liability may arise where individuals have knowingly signed off on non-conforming work</w:t>
      </w:r>
    </w:p>
    <w:p>
      <w:pPr>
        <w:pStyle w:val="ListParagraph"/>
        <w:numPr>
          <w:ilvl w:val="0"/>
          <w:numId w:val="2"/>
        </w:numPr>
        <w:spacing w:after="40" w:before="40"/>
      </w:pPr>
      <w:r>
        <w:rPr>
          <w:rFonts w:ascii="Arial" w:cs="Arial" w:eastAsia="Arial" w:hAnsi="Arial"/>
          <w:b w:val="false"/>
          <w:bCs w:val="false"/>
          <w:color w:val="5B595A"/>
          <w:sz w:val="22"/>
          <w:szCs w:val="22"/>
        </w:rPr>
        <w:t xml:space="preserve">Reputational damage can be permanent and can affect your ability to win work across multiple sectors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009FE3" w:sz="1"/>
              <w:left w:val="single" w:color="009FE3" w:sz="1"/>
              <w:bottom w:val="single" w:color="009FE3" w:sz="1"/>
              <w:right w:val="single" w:color="009FE3" w:sz="1"/>
            </w:tcBorders>
            <w:shd w:fill="009FE3"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REMEMBER</w:t>
            </w:r>
          </w:p>
        </w:tc>
        <w:tc>
          <w:tcPr>
            <w:tcW w:type="dxa" w:w="7626"/>
            <w:tcBorders>
              <w:top w:val="single" w:color="009FE3" w:sz="1"/>
              <w:left w:val="single" w:color="009FE3" w:sz="1"/>
              <w:bottom w:val="single" w:color="009FE3" w:sz="1"/>
              <w:right w:val="single" w:color="009FE3" w:sz="1"/>
            </w:tcBorders>
            <w:shd w:fill="D6EEF8" w:val="clear"/>
            <w:tcMar>
              <w:top w:type="dxa" w:w="100"/>
              <w:left w:type="dxa" w:w="140"/>
              <w:bottom w:type="dxa" w:w="100"/>
              <w:right w:type="dxa" w:w="120"/>
            </w:tcMar>
          </w:tcPr>
          <w:p>
            <w:r>
              <w:rPr>
                <w:rFonts w:ascii="Arial" w:cs="Arial" w:eastAsia="Arial" w:hAnsi="Arial"/>
                <w:color w:val="5B595A"/>
                <w:sz w:val="21"/>
                <w:szCs w:val="21"/>
              </w:rPr>
              <w:t xml:space="preserve">The standard you walk past is the standard you accept. In nuclear, there is no such thing as a minor quality issue that can be quietly dealt with. If you see something that does not meet the required standard, you have a professional and in some cases a legal obligation to raise it.</w:t>
            </w:r>
          </w:p>
        </w:tc>
      </w:tr>
    </w:tbl>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7.3 Stop Work Authority</w:t>
      </w:r>
    </w:p>
    <w:p>
      <w:pPr>
        <w:spacing w:after="80" w:before="60"/>
      </w:pPr>
      <w:r>
        <w:rPr>
          <w:rFonts w:ascii="Arial" w:cs="Arial" w:eastAsia="Arial" w:hAnsi="Arial"/>
          <w:color w:val="5B595A"/>
          <w:sz w:val="22"/>
          <w:szCs w:val="22"/>
        </w:rPr>
        <w:t xml:space="preserve">Everyone working in a nuclear environment or on nuclear supply chain work has the right and the responsibility to stop work if they believe safety or quality standards are not being met. This is known as Stop Work Authority.</w:t>
      </w:r>
    </w:p>
    <w:p>
      <w:pPr>
        <w:spacing w:after="80" w:before="60"/>
      </w:pPr>
      <w:r>
        <w:rPr>
          <w:rFonts w:ascii="Arial" w:cs="Arial" w:eastAsia="Arial" w:hAnsi="Arial"/>
          <w:color w:val="5B595A"/>
          <w:sz w:val="22"/>
          <w:szCs w:val="22"/>
        </w:rPr>
        <w:t xml:space="preserve">You do not need management permission to stop work. You do not need to be certain that a problem exists. If you have a genuine concern, you stop, report, and allow the situation to be assessed before work continues. No commercial pressure, schedule target, or instruction from a line manager overrides this responsibility.</w:t>
      </w:r>
    </w:p>
    <w:p>
      <w:pPr>
        <w:spacing w:after="80" w:before="80"/>
      </w:pPr>
      <w:r>
        <w:t xml:space="preserve"/>
      </w:r>
    </w:p>
    <w:p>
      <w:r>
        <w:br w:type="page"/>
      </w:r>
    </w:p>
    <w:p>
      <w:pPr>
        <w:shd w:fill="001E3C" w:val="clear"/>
        <w:spacing w:after="80" w:before="240"/>
        <w:ind w:left="120" w:right="120"/>
      </w:pPr>
      <w:r>
        <w:rPr>
          <w:rFonts w:ascii="Arial" w:cs="Arial" w:eastAsia="Arial" w:hAnsi="Arial"/>
          <w:b/>
          <w:bCs/>
          <w:color w:val="FFFFFF"/>
          <w:sz w:val="26"/>
          <w:szCs w:val="26"/>
        </w:rPr>
        <w:t xml:space="preserve">SECTION 8: SESSION RECORD AND SIGN-OFF</w:t>
      </w:r>
    </w:p>
    <w:p>
      <w:pPr>
        <w:spacing w:after="80" w:before="80"/>
      </w:pPr>
      <w:r>
        <w:t xml:space="preserve"/>
      </w:r>
    </w:p>
    <w:p>
      <w:pPr>
        <w:pStyle w:val="Heading2"/>
        <w:pBdr>
          <w:bottom w:val="single" w:color="009FE3" w:sz="4" w:space="1"/>
        </w:pBdr>
        <w:spacing w:after="80" w:before="240"/>
      </w:pPr>
      <w:r>
        <w:rPr>
          <w:rFonts w:ascii="Arial" w:cs="Arial" w:eastAsia="Arial" w:hAnsi="Arial"/>
          <w:b/>
          <w:bCs/>
          <w:color w:val="7B2D8B"/>
          <w:sz w:val="28"/>
          <w:szCs w:val="28"/>
        </w:rPr>
        <w:t xml:space="preserve">Training Session Record</w:t>
      </w:r>
    </w:p>
    <w:p>
      <w:pPr>
        <w:spacing w:after="80" w:before="60"/>
      </w:pPr>
      <w:r>
        <w:rPr>
          <w:rFonts w:ascii="Arial" w:cs="Arial" w:eastAsia="Arial" w:hAnsi="Arial"/>
          <w:color w:val="5B595A"/>
          <w:sz w:val="22"/>
          <w:szCs w:val="22"/>
        </w:rPr>
        <w:t xml:space="preserve">Complete this record for each session delivered. Retain a signed copy on file as evidence of training completion.</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Details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Session Date</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Facilitator Name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Location / Format</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Version of Guide Used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NSS-01a  Rev 1.0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Number of Attendees</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
            </w:r>
          </w:p>
        </w:tc>
      </w:tr>
    </w:tbl>
    <w:p>
      <w:pPr>
        <w:spacing w:after="80" w:before="80"/>
      </w:pPr>
      <w:r>
        <w:t xml:space="preserve"/>
      </w:r>
    </w:p>
    <w:p>
      <w:pPr>
        <w:spacing w:after="60" w:before="180"/>
      </w:pPr>
      <w:r>
        <w:rPr>
          <w:rFonts w:ascii="Arial" w:cs="Arial" w:eastAsia="Arial" w:hAnsi="Arial"/>
          <w:b/>
          <w:bCs/>
          <w:color w:val="83348F"/>
          <w:sz w:val="24"/>
          <w:szCs w:val="24"/>
        </w:rPr>
        <w:t xml:space="preserve">Attendee Sign-Off</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226"/>
      </w:tblGrid>
      <w:tr>
        <w:trPr>
          <w:tblHeader/>
        </w:trPr>
        <w:tc>
          <w:tcPr>
            <w:tcW w:type="dxa" w:w="36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32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Job Role</w:t>
            </w:r>
          </w:p>
        </w:tc>
        <w:tc>
          <w:tcPr>
            <w:tcW w:type="dxa" w:w="22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Signature</w:t>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c>
          <w:tcPr>
            <w:tcW w:type="dxa" w:w="2226"/>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sz w:val="20"/>
                <w:szCs w:val="20"/>
              </w:rPr>
              <w:t xml:space="preserve"/>
            </w:r>
          </w:p>
        </w:tc>
      </w:tr>
    </w:tbl>
    <w:p>
      <w:pPr>
        <w:spacing w:after="80" w:before="80"/>
      </w:pPr>
      <w:r>
        <w:t xml:space="preserve"/>
      </w:r>
    </w:p>
    <w:p>
      <w:pPr>
        <w:spacing w:after="60" w:before="180"/>
      </w:pPr>
      <w:r>
        <w:rPr>
          <w:rFonts w:ascii="Arial" w:cs="Arial" w:eastAsia="Arial" w:hAnsi="Arial"/>
          <w:b/>
          <w:bCs/>
          <w:color w:val="83348F"/>
          <w:sz w:val="24"/>
          <w:szCs w:val="24"/>
        </w:rPr>
        <w:t xml:space="preserve">Version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6026"/>
            <w:tcBorders>
              <w:top w:val="single" w:color="009FE3" w:sz="1"/>
              <w:left w:val="single" w:color="009FE3" w:sz="1"/>
              <w:bottom w:val="single" w:color="009FE3" w:sz="1"/>
              <w:right w:val="single" w:color="009FE3" w:sz="1"/>
            </w:tcBorders>
            <w:shd w:fill="001E3C" w:val="clear"/>
            <w:tcMar>
              <w:top w:type="dxa" w:w="80"/>
              <w:left w:type="dxa" w:w="120"/>
              <w:bottom w:type="dxa" w:w="80"/>
              <w:right w:type="dxa" w:w="120"/>
            </w:tcMar>
          </w:tcPr>
          <w:p>
            <w:r>
              <w:rPr>
                <w:rFonts w:ascii="Arial" w:cs="Arial" w:eastAsia="Arial" w:hAnsi="Arial"/>
                <w:b/>
                <w:bCs/>
                <w:color w:val="FFFFFF"/>
                <w:sz w:val="21"/>
                <w:szCs w:val="21"/>
              </w:rPr>
              <w:t xml:space="preserve">Date / 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Rev 1.0</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Initial release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Rev 1.1</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B595A"/>
                <w:sz w:val="20"/>
                <w:szCs w:val="20"/>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Rev 1.2</w:t>
            </w:r>
          </w:p>
        </w:tc>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B595A"/>
                <w:sz w:val="20"/>
                <w:szCs w:val="20"/>
              </w:rPr>
              <w:t xml:space="preserve"/>
            </w:r>
          </w:p>
        </w:tc>
      </w:tr>
    </w:tbl>
    <w:sectPr>
      <w:headerReference w:type="default" r:id="rId7"/>
      <w:footerReference w:type="default" r:id="rId8"/>
      <w:pgSz w:w="11906" w:h="16838"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FE3" w:sz="4" w:space="2"/>
      </w:pBdr>
      <w:tabs>
        <w:tab w:val="right" w:pos="9026"/>
      </w:tabs>
    </w:pPr>
    <w:r>
      <w:rPr>
        <w:rFonts w:ascii="Arial" w:cs="Arial" w:eastAsia="Arial" w:hAnsi="Arial"/>
        <w:color w:val="5B595A"/>
        <w:sz w:val="16"/>
        <w:szCs w:val="16"/>
      </w:rPr>
      <w:t xml:space="preserve">Commercial in Confidence  |  Uncontrolled when printed</w:t>
    </w:r>
    <w:r>
      <w:rPr>
        <w:rFonts w:ascii="Arial" w:cs="Arial" w:eastAsia="Arial" w:hAnsi="Arial"/>
        <w:sz w:val="16"/>
        <w:szCs w:val="16"/>
      </w:rPr>
      <w:t xml:space="preserve">	</w:t>
    </w:r>
    <w:r>
      <w:rPr>
        <w:rFonts w:ascii="Arial" w:cs="Arial" w:eastAsia="Arial" w:hAnsi="Arial"/>
        <w:color w:val="5B595A"/>
        <w:sz w:val="16"/>
        <w:szCs w:val="16"/>
      </w:rPr>
      <w:t xml:space="preserve">NSS-01a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FE3" w:sz="4" w:space="2"/>
      </w:pBdr>
      <w:tabs>
        <w:tab w:val="right" w:pos="9026"/>
      </w:tabs>
    </w:pPr>
    <w:r>
      <w:rPr>
        <w:rFonts w:ascii="Arial" w:cs="Arial" w:eastAsia="Arial" w:hAnsi="Arial"/>
        <w:color w:val="5B595A"/>
        <w:sz w:val="18"/>
        <w:szCs w:val="18"/>
      </w:rPr>
      <w:t xml:space="preserve">Nuclear Sector Awareness</w:t>
    </w:r>
    <w:r>
      <w:rPr>
        <w:rFonts w:ascii="Arial" w:cs="Arial" w:eastAsia="Arial" w:hAnsi="Arial"/>
        <w:sz w:val="18"/>
        <w:szCs w:val="18"/>
      </w:rPr>
      <w:t xml:space="preserve">	</w:t>
    </w:r>
    <w:r>
      <w:drawing>
        <wp:inline distT="0" distB="0" distL="0" distR="0">
          <wp:extent cx="6096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409575"/>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1"/>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2"/>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56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B59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01E3C"/>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09FE3"/>
      <w:sz w:val="28"/>
      <w:szCs w:val="28"/>
    </w:rPr>
  </w:style>
</w:styl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image" Target="media/190602d65f38789c43b873e1f7eec962748cd1fc.jpg"/><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0" Type="http://schemas.openxmlformats.org/officeDocument/2006/relationships/image" Target="media/ac12153cde4db10b7bdab657433563c4718979a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D14A80-4214-4458-947A-DFCFA6C47F75}"/>
</file>

<file path=customXml/itemProps2.xml><?xml version="1.0" encoding="utf-8"?>
<ds:datastoreItem xmlns:ds="http://schemas.openxmlformats.org/officeDocument/2006/customXml" ds:itemID="{DB7F1E8C-CAD2-44A6-A254-522A9FA12E39}"/>
</file>

<file path=customXml/itemProps3.xml><?xml version="1.0" encoding="utf-8"?>
<ds:datastoreItem xmlns:ds="http://schemas.openxmlformats.org/officeDocument/2006/customXml" ds:itemID="{5E9930F3-520E-4D40-B606-97797EEF81A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NSS-01a Nuclear Sector Awareness Training Guide</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