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header2.xml" ContentType="application/vnd.openxmlformats-officedocument.wordprocessingml.head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1E3C" w:val="clear"/>
        <w:spacing w:after="0" w:before="0"/>
      </w:pPr>
      <w:r>
        <w:rPr>
          <w:rFonts w:ascii="Arial" w:cs="Arial" w:eastAsia="Arial" w:hAnsi="Arial"/>
          <w:sz w:val="8"/>
          <w:szCs w:val="8"/>
        </w:rPr>
        <w:t xml:space="preserve"> </w:t>
      </w:r>
    </w:p>
    <w:p>
      <w:pPr>
        <w:spacing w:after="80" w:before="80"/>
      </w:pPr>
      <w:r>
        <w:t xml:space="preserve"/>
      </w:r>
    </w:p>
    <w:p>
      <w:pPr>
        <w:spacing w:after="80" w:before="80"/>
      </w:pPr>
      <w:r>
        <w:t xml:space="preserve"/>
      </w:r>
    </w:p>
    <w:p>
      <w:pPr>
        <w:spacing w:after="200" w:before="400"/>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1143000"/>
                    </a:xfrm>
                    <a:prstGeom prst="rect">
                      <a:avLst/>
                    </a:prstGeom>
                  </pic:spPr>
                </pic:pic>
              </a:graphicData>
            </a:graphic>
          </wp:inline>
        </w:drawing>
      </w:r>
    </w:p>
    <w:p>
      <w:pPr>
        <w:shd w:fill="009FE3" w:val="clear"/>
        <w:spacing w:after="0" w:before="600"/>
        <w:jc w:val="center"/>
      </w:pPr>
      <w:r>
        <w:rPr>
          <w:rFonts w:ascii="Arial" w:cs="Arial" w:eastAsia="Arial" w:hAnsi="Arial"/>
          <w:b/>
          <w:bCs/>
          <w:color w:val="FFFFFF"/>
          <w:sz w:val="46"/>
          <w:szCs w:val="46"/>
        </w:rPr>
        <w:t xml:space="preserve">NUCLEAR LEADERSHIP</w:t>
      </w:r>
    </w:p>
    <w:p>
      <w:pPr>
        <w:shd w:fill="009FE3" w:val="clear"/>
        <w:spacing w:after="0" w:before="0"/>
        <w:jc w:val="center"/>
      </w:pPr>
      <w:r>
        <w:rPr>
          <w:rFonts w:ascii="Arial" w:cs="Arial" w:eastAsia="Arial" w:hAnsi="Arial"/>
          <w:b/>
          <w:bCs/>
          <w:color w:val="FFFFFF"/>
          <w:sz w:val="40"/>
          <w:szCs w:val="40"/>
        </w:rPr>
        <w:t xml:space="preserve">AND GOVERNANCE</w:t>
      </w:r>
    </w:p>
    <w:p>
      <w:pPr>
        <w:shd w:fill="83348F" w:val="clear"/>
        <w:spacing w:after="0" w:before="0"/>
        <w:jc w:val="center"/>
      </w:pPr>
      <w:r>
        <w:rPr>
          <w:rFonts w:ascii="Arial" w:cs="Arial" w:eastAsia="Arial" w:hAnsi="Arial"/>
          <w:b/>
          <w:bCs/>
          <w:color w:val="FFFFFF"/>
          <w:sz w:val="30"/>
          <w:szCs w:val="30"/>
        </w:rPr>
        <w:t xml:space="preserve">Training Guide</w:t>
      </w:r>
    </w:p>
    <w:p>
      <w:pPr>
        <w:spacing w:after="80" w:before="80"/>
      </w:pPr>
      <w:r>
        <w:t xml:space="preserve"/>
      </w:r>
    </w:p>
    <w:p>
      <w:pPr>
        <w:spacing w:after="80" w:before="80"/>
      </w:pPr>
      <w:r>
        <w:t xml:space="preserve"/>
      </w:r>
    </w:p>
    <w:p>
      <w:pPr>
        <w:spacing w:after="80" w:before="360"/>
        <w:jc w:val="center"/>
      </w:pPr>
      <w:r>
        <w:rPr>
          <w:rFonts w:ascii="Arial" w:cs="Arial" w:eastAsia="Arial" w:hAnsi="Arial"/>
          <w:b/>
          <w:bCs/>
          <w:color w:val="5B595A"/>
          <w:sz w:val="24"/>
          <w:szCs w:val="24"/>
        </w:rPr>
        <w:t xml:space="preserve">NSS-04a</w:t>
      </w:r>
    </w:p>
    <w:p>
      <w:pPr>
        <w:spacing w:after="80" w:before="0"/>
        <w:jc w:val="center"/>
      </w:pPr>
      <w:r>
        <w:rPr>
          <w:rFonts w:ascii="Arial" w:cs="Arial" w:eastAsia="Arial" w:hAnsi="Arial"/>
          <w:color w:val="5B595A"/>
          <w:sz w:val="22"/>
          <w:szCs w:val="22"/>
        </w:rPr>
        <w:t xml:space="preserve">Nuclear Sector Specific Programme</w:t>
      </w:r>
    </w:p>
    <w:p>
      <w:pPr>
        <w:spacing w:after="80" w:before="0"/>
        <w:jc w:val="center"/>
      </w:pPr>
      <w:r>
        <w:rPr>
          <w:rFonts w:ascii="Arial" w:cs="Arial" w:eastAsia="Arial" w:hAnsi="Arial"/>
          <w:b/>
          <w:bCs/>
          <w:color w:val="009FE3"/>
          <w:sz w:val="22"/>
          <w:szCs w:val="22"/>
        </w:rPr>
        <w:t xml:space="preserve">Delivered by NucCol</w:t>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hd w:fill="001E3C" w:val="clear"/>
        <w:spacing w:after="0" w:before="0"/>
        <w:jc w:val="center"/>
      </w:pPr>
      <w:r>
        <w:rPr>
          <w:rFonts w:ascii="Arial" w:cs="Arial" w:eastAsia="Arial" w:hAnsi="Arial"/>
          <w:color w:val="FFFFFF"/>
          <w:sz w:val="18"/>
          <w:szCs w:val="18"/>
        </w:rPr>
        <w:t xml:space="preserve">www.nuccol.co.uk  |  Commercial in Confidence</w:t>
      </w:r>
    </w:p>
    <w:p>
      <w:r>
        <w:br w:type="page"/>
      </w:r>
    </w:p>
    <w:p>
      <w:pPr>
        <w:sectPr>
          <w:headerReference w:type="default" r:id="rId11"/>
          <w:footerReference w:type="default" r:id="rId12"/>
          <w:pgSz w:w="11906" w:h="16838" w:orient="portrait"/>
          <w:pgMar w:top="720" w:right="1080" w:bottom="720" w:left="1080" w:header="283" w:footer="283" w:gutter="0"/>
          <w:pgNumType/>
          <w:docGrid w:linePitch="360"/>
        </w:sectPr>
      </w:pPr>
    </w:p>
    <w:p>
      <w:pPr>
        <w:pStyle w:val="Heading1"/>
        <w:spacing w:after="120" w:before="320"/>
      </w:pPr>
      <w:r>
        <w:rPr>
          <w:rFonts w:ascii="Arial" w:cs="Arial" w:eastAsia="Arial" w:hAnsi="Arial"/>
          <w:b/>
          <w:bCs/>
          <w:color w:val="29ABE2"/>
          <w:sz w:val="36"/>
          <w:szCs w:val="36"/>
        </w:rPr>
        <w:t xml:space="preserve">Introduction</w:t>
      </w:r>
    </w:p>
    <w:p>
      <w:pPr>
        <w:spacing w:after="80" w:before="60"/>
      </w:pPr>
      <w:r>
        <w:rPr>
          <w:rFonts w:ascii="Arial" w:cs="Arial" w:eastAsia="Arial" w:hAnsi="Arial"/>
          <w:color w:val="5B595A"/>
          <w:sz w:val="22"/>
          <w:szCs w:val="22"/>
        </w:rPr>
        <w:t xml:space="preserve">This guide provides a comprehensive introduction to nuclear leadership and governance as they apply to supply chain organisations. It explains what the nuclear sector specifically expects of leadership beyond the general business excellence requirements covered in the BE programme, and equips leaders with the understanding and practical tools to meet those expectations.</w:t>
      </w:r>
    </w:p>
    <w:p>
      <w:pPr>
        <w:spacing w:after="80" w:before="60"/>
      </w:pPr>
      <w:r>
        <w:rPr>
          <w:rFonts w:ascii="Arial" w:cs="Arial" w:eastAsia="Arial" w:hAnsi="Arial"/>
          <w:color w:val="5B595A"/>
          <w:sz w:val="22"/>
          <w:szCs w:val="22"/>
        </w:rPr>
        <w:t xml:space="preserve">Leadership and governance in nuclear is about more than having an organisational chart and a quality policy. It is about establishing who in the organisation is specifically accountable for nuclear safety, demonstrating this accountability through visible actions and decisions, and maintaining the formal structures that allow the organisation to oversee its own nuclear activities with rigour and independence.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9FE3" w:sz="1"/>
              <w:left w:val="single" w:color="009FE3" w:sz="1"/>
              <w:bottom w:val="single" w:color="009FE3" w:sz="1"/>
              <w:right w:val="single" w:color="009FE3" w:sz="1"/>
            </w:tcBorders>
            <w:shd w:fill="009FE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HOW THIS GUIDE RELATES TO BE</w:t>
            </w:r>
          </w:p>
        </w:tc>
        <w:tc>
          <w:tcPr>
            <w:tcW w:type="dxa" w:w="7626"/>
            <w:tcBorders>
              <w:top w:val="single" w:color="009FE3" w:sz="1"/>
              <w:left w:val="single" w:color="009FE3" w:sz="1"/>
              <w:bottom w:val="single" w:color="009FE3" w:sz="1"/>
              <w:right w:val="single" w:color="009FE3" w:sz="1"/>
            </w:tcBorders>
            <w:shd w:fill="D6EEF8" w:val="clear"/>
            <w:tcMar>
              <w:top w:type="dxa" w:w="100"/>
              <w:left w:type="dxa" w:w="140"/>
              <w:bottom w:type="dxa" w:w="100"/>
              <w:right w:type="dxa" w:w="120"/>
            </w:tcMar>
          </w:tcPr>
          <w:p>
            <w:r>
              <w:rPr>
                <w:rFonts w:ascii="Arial" w:cs="Arial" w:eastAsia="Arial" w:hAnsi="Arial"/>
                <w:color w:val="5B595A"/>
                <w:sz w:val="21"/>
                <w:szCs w:val="21"/>
              </w:rPr>
              <w:t xml:space="preserve">The BE Strategy and Leadership suite covers general leadership frameworks, strategic deployment, visible SLT, leadership development, and governance structures for business operations. This guide does not repeat that content. It covers what the nuclear sector specifically adds: nuclear accountability structures, the Intelligent Customer concept, nuclear-specific governance frameworks, and nuclear visible leadership behaviours. Use both suites together.</w:t>
            </w:r>
          </w:p>
        </w:tc>
      </w:tr>
    </w:tbl>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Learning Outcomes</w:t>
      </w:r>
    </w:p>
    <w:p>
      <w:pPr>
        <w:pStyle w:val="ListParagraph"/>
        <w:numPr>
          <w:ilvl w:val="0"/>
          <w:numId w:val="2"/>
        </w:numPr>
        <w:spacing w:after="40" w:before="40"/>
      </w:pPr>
      <w:r>
        <w:rPr>
          <w:rFonts w:ascii="Arial" w:cs="Arial" w:eastAsia="Arial" w:hAnsi="Arial"/>
          <w:b w:val="false"/>
          <w:bCs w:val="false"/>
          <w:color w:val="5B595A"/>
          <w:sz w:val="22"/>
          <w:szCs w:val="22"/>
        </w:rPr>
        <w:t xml:space="preserve">Explain what nuclear governance means for a supply chain organisation and why it goes beyond generic business governance</w:t>
      </w:r>
    </w:p>
    <w:p>
      <w:pPr>
        <w:pStyle w:val="ListParagraph"/>
        <w:numPr>
          <w:ilvl w:val="0"/>
          <w:numId w:val="2"/>
        </w:numPr>
        <w:spacing w:after="40" w:before="40"/>
      </w:pPr>
      <w:r>
        <w:rPr>
          <w:rFonts w:ascii="Arial" w:cs="Arial" w:eastAsia="Arial" w:hAnsi="Arial"/>
          <w:b w:val="false"/>
          <w:bCs w:val="false"/>
          <w:color w:val="5B595A"/>
          <w:sz w:val="22"/>
          <w:szCs w:val="22"/>
        </w:rPr>
        <w:t xml:space="preserve">Describe the Intelligent Customer concept and what it requires of a supply chain company</w:t>
      </w:r>
    </w:p>
    <w:p>
      <w:pPr>
        <w:pStyle w:val="ListParagraph"/>
        <w:numPr>
          <w:ilvl w:val="0"/>
          <w:numId w:val="2"/>
        </w:numPr>
        <w:spacing w:after="40" w:before="40"/>
      </w:pPr>
      <w:r>
        <w:rPr>
          <w:rFonts w:ascii="Arial" w:cs="Arial" w:eastAsia="Arial" w:hAnsi="Arial"/>
          <w:b w:val="false"/>
          <w:bCs w:val="false"/>
          <w:color w:val="5B595A"/>
          <w:sz w:val="22"/>
          <w:szCs w:val="22"/>
        </w:rPr>
        <w:t xml:space="preserve">Identify the ISO 19443 leadership requirements and what they mean in practice</w:t>
      </w:r>
    </w:p>
    <w:p>
      <w:pPr>
        <w:pStyle w:val="ListParagraph"/>
        <w:numPr>
          <w:ilvl w:val="0"/>
          <w:numId w:val="2"/>
        </w:numPr>
        <w:spacing w:after="40" w:before="40"/>
      </w:pPr>
      <w:r>
        <w:rPr>
          <w:rFonts w:ascii="Arial" w:cs="Arial" w:eastAsia="Arial" w:hAnsi="Arial"/>
          <w:b w:val="false"/>
          <w:bCs w:val="false"/>
          <w:color w:val="5B595A"/>
          <w:sz w:val="22"/>
          <w:szCs w:val="22"/>
        </w:rPr>
        <w:t xml:space="preserve">Describe the key roles, accountabilities, and decision-making authorities required for nuclear governance</w:t>
      </w:r>
    </w:p>
    <w:p>
      <w:pPr>
        <w:pStyle w:val="ListParagraph"/>
        <w:numPr>
          <w:ilvl w:val="0"/>
          <w:numId w:val="2"/>
        </w:numPr>
        <w:spacing w:after="40" w:before="40"/>
      </w:pPr>
      <w:r>
        <w:rPr>
          <w:rFonts w:ascii="Arial" w:cs="Arial" w:eastAsia="Arial" w:hAnsi="Arial"/>
          <w:b w:val="false"/>
          <w:bCs w:val="false"/>
          <w:color w:val="5B595A"/>
          <w:sz w:val="22"/>
          <w:szCs w:val="22"/>
        </w:rPr>
        <w:t xml:space="preserve">Explain what visible nuclear leadership looks like in day-to-day operations</w:t>
      </w:r>
    </w:p>
    <w:p>
      <w:pPr>
        <w:pStyle w:val="ListParagraph"/>
        <w:numPr>
          <w:ilvl w:val="0"/>
          <w:numId w:val="2"/>
        </w:numPr>
        <w:spacing w:after="40" w:before="40"/>
      </w:pPr>
      <w:r>
        <w:rPr>
          <w:rFonts w:ascii="Arial" w:cs="Arial" w:eastAsia="Arial" w:hAnsi="Arial"/>
          <w:b w:val="false"/>
          <w:bCs w:val="false"/>
          <w:color w:val="5B595A"/>
          <w:sz w:val="22"/>
          <w:szCs w:val="22"/>
        </w:rPr>
        <w:t xml:space="preserve">Describe the elements of an effective nuclear oversight and assurance programme</w:t>
      </w:r>
    </w:p>
    <w:p>
      <w:pPr>
        <w:spacing w:after="80" w:before="80"/>
      </w:pPr>
      <w:r>
        <w:t xml:space="preserve"/>
      </w:r>
    </w:p>
    <w:p>
      <w:r>
        <w:br w:type="page"/>
      </w:r>
    </w:p>
    <w:p>
      <w:pPr>
        <w:shd w:fill="001E3C" w:val="clear"/>
        <w:spacing w:after="80" w:before="240"/>
        <w:ind w:left="120" w:right="120"/>
      </w:pPr>
      <w:r>
        <w:rPr>
          <w:rFonts w:ascii="Arial" w:cs="Arial" w:eastAsia="Arial" w:hAnsi="Arial"/>
          <w:b/>
          <w:bCs/>
          <w:color w:val="FFFFFF"/>
          <w:sz w:val="26"/>
          <w:szCs w:val="26"/>
        </w:rPr>
        <w:t xml:space="preserve">SECTION 1: WHAT NUCLEAR GOVERNANCE MEANS AT SUPPLY CHAIN LEVEL</w:t>
      </w:r>
    </w:p>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1.1 Why Nuclear Governance Is Different</w:t>
      </w:r>
    </w:p>
    <w:p>
      <w:pPr>
        <w:spacing w:after="80" w:before="60"/>
      </w:pPr>
      <w:r>
        <w:rPr>
          <w:rFonts w:ascii="Arial" w:cs="Arial" w:eastAsia="Arial" w:hAnsi="Arial"/>
          <w:color w:val="5B595A"/>
          <w:sz w:val="22"/>
          <w:szCs w:val="22"/>
        </w:rPr>
        <w:t xml:space="preserve">In most industries, governance is primarily about commercial and operational accountability: who is responsible for delivery, cost, and quality. In the nuclear sector, governance takes on additional significance because the consequences of governance failures can extend far beyond the commercial relationship between a supplier and a client.</w:t>
      </w:r>
    </w:p>
    <w:p>
      <w:pPr>
        <w:spacing w:after="80" w:before="60"/>
      </w:pPr>
      <w:r>
        <w:rPr>
          <w:rFonts w:ascii="Arial" w:cs="Arial" w:eastAsia="Arial" w:hAnsi="Arial"/>
          <w:color w:val="5B595A"/>
          <w:sz w:val="22"/>
          <w:szCs w:val="22"/>
        </w:rPr>
        <w:t xml:space="preserve">A nuclear licensee is legally accountable to ONR for everything that happens on its licensed site, including the work of its supply chain. This means nuclear clients apply significantly more scrutiny to the governance of their suppliers than clients in most other sectors. They need to be confident that the supplier has clear internal accountability for nuclear safety, that someone in the organisation has both the authority and the competence to make nuclear-related decisions, and that the organisation can oversee its own nuclear work independently of commercial pressure.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tblHeader/>
        </w:trPr>
        <w:tc>
          <w:tcPr>
            <w:tcW w:type="dxa" w:w="4300"/>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In Generic Business</w:t>
            </w:r>
          </w:p>
        </w:tc>
        <w:tc>
          <w:tcPr>
            <w:tcW w:type="dxa" w:w="4726"/>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In Nuclear Supply Chain</w:t>
            </w:r>
          </w:p>
        </w:tc>
      </w:tr>
      <w:tr>
        <w:tc>
          <w:tcPr>
            <w:tcW w:type="dxa" w:w="4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Quality is one of several business priorities</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Nuclear safety is the overriding priority above commercial considerations</w:t>
            </w:r>
          </w:p>
        </w:tc>
      </w:tr>
      <w:tr>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Governance failures result in commercial penalties</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Governance failures can contribute to nuclear safety events with regulatory and legal consequences</w:t>
            </w:r>
          </w:p>
        </w:tc>
      </w:tr>
      <w:tr>
        <w:tc>
          <w:tcPr>
            <w:tcW w:type="dxa" w:w="4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Leadership accountability is to shareholders and customers</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Leadership accountability is to the nuclear site licence conditions and regulatory framework</w:t>
            </w:r>
          </w:p>
        </w:tc>
      </w:tr>
      <w:tr>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Oversight is largely internal</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Nuclear clients and ONR retain the right to audit and inspect supplier governance arrangements</w:t>
            </w:r>
          </w:p>
        </w:tc>
      </w:tr>
      <w:tr>
        <w:tc>
          <w:tcPr>
            <w:tcW w:type="dxa" w:w="4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Org chart and job descriptions define governance</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A formal nuclear governance framework with named accountabilities and decision authorities is required</w:t>
            </w:r>
          </w:p>
        </w:tc>
      </w:tr>
    </w:tbl>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1.2 The Intelligent Customer Concept</w:t>
      </w:r>
    </w:p>
    <w:p>
      <w:pPr>
        <w:spacing w:after="80" w:before="60"/>
      </w:pPr>
      <w:r>
        <w:rPr>
          <w:rFonts w:ascii="Arial" w:cs="Arial" w:eastAsia="Arial" w:hAnsi="Arial"/>
          <w:color w:val="5B595A"/>
          <w:sz w:val="22"/>
          <w:szCs w:val="22"/>
        </w:rPr>
        <w:t xml:space="preserve">The Intelligent Customer (IC) is a concept defined in ONR's Technical Assessment Guide TAG 077 and developed further in NS-TAST-GD-049. It describes the capability an organisation must have to effectively specify, oversee, and technically review work it commissions from others. In the nuclear context, a supply chain company must be an Intelligent Customer for any work it sub-contracts, just as the nuclear licensee is an Intelligent Customer for the work the supply chain company does.</w:t>
      </w:r>
    </w:p>
    <w:p>
      <w:pPr>
        <w:spacing w:after="80" w:before="60"/>
      </w:pPr>
      <w:r>
        <w:rPr>
          <w:rFonts w:ascii="Arial" w:cs="Arial" w:eastAsia="Arial" w:hAnsi="Arial"/>
          <w:color w:val="5B595A"/>
          <w:sz w:val="22"/>
          <w:szCs w:val="22"/>
        </w:rPr>
        <w:t xml:space="preserve">Being an Intelligent Customer means:</w:t>
      </w:r>
    </w:p>
    <w:p>
      <w:pPr>
        <w:pStyle w:val="ListParagraph"/>
        <w:numPr>
          <w:ilvl w:val="0"/>
          <w:numId w:val="2"/>
        </w:numPr>
        <w:spacing w:after="40" w:before="40"/>
      </w:pPr>
      <w:r>
        <w:rPr>
          <w:rFonts w:ascii="Arial" w:cs="Arial" w:eastAsia="Arial" w:hAnsi="Arial"/>
          <w:b w:val="false"/>
          <w:bCs w:val="false"/>
          <w:color w:val="5B595A"/>
          <w:sz w:val="22"/>
          <w:szCs w:val="22"/>
        </w:rPr>
        <w:t xml:space="preserve">Knowing what you need: being able to clearly specify the nuclear quality requirements for work you commission, not just passing on what your client told you</w:t>
      </w:r>
    </w:p>
    <w:p>
      <w:pPr>
        <w:pStyle w:val="ListParagraph"/>
        <w:numPr>
          <w:ilvl w:val="0"/>
          <w:numId w:val="2"/>
        </w:numPr>
        <w:spacing w:after="40" w:before="40"/>
      </w:pPr>
      <w:r>
        <w:rPr>
          <w:rFonts w:ascii="Arial" w:cs="Arial" w:eastAsia="Arial" w:hAnsi="Arial"/>
          <w:b w:val="false"/>
          <w:bCs w:val="false"/>
          <w:color w:val="5B595A"/>
          <w:sz w:val="22"/>
          <w:szCs w:val="22"/>
        </w:rPr>
        <w:t xml:space="preserve">Understanding what you are buying: having sufficient technical knowledge to evaluate whether a sub-contractor's output meets the specification</w:t>
      </w:r>
    </w:p>
    <w:p>
      <w:pPr>
        <w:pStyle w:val="ListParagraph"/>
        <w:numPr>
          <w:ilvl w:val="0"/>
          <w:numId w:val="2"/>
        </w:numPr>
        <w:spacing w:after="40" w:before="40"/>
      </w:pPr>
      <w:r>
        <w:rPr>
          <w:rFonts w:ascii="Arial" w:cs="Arial" w:eastAsia="Arial" w:hAnsi="Arial"/>
          <w:b w:val="false"/>
          <w:bCs w:val="false"/>
          <w:color w:val="5B595A"/>
          <w:sz w:val="22"/>
          <w:szCs w:val="22"/>
        </w:rPr>
        <w:t xml:space="preserve">Maintaining oversight: actively assuring yourself that sub-contracted nuclear work is being performed to the required standard, not simply trusting that it will be</w:t>
      </w:r>
    </w:p>
    <w:p>
      <w:pPr>
        <w:pStyle w:val="ListParagraph"/>
        <w:numPr>
          <w:ilvl w:val="0"/>
          <w:numId w:val="2"/>
        </w:numPr>
        <w:spacing w:after="40" w:before="40"/>
      </w:pPr>
      <w:r>
        <w:rPr>
          <w:rFonts w:ascii="Arial" w:cs="Arial" w:eastAsia="Arial" w:hAnsi="Arial"/>
          <w:b w:val="false"/>
          <w:bCs w:val="false"/>
          <w:color w:val="5B595A"/>
          <w:sz w:val="22"/>
          <w:szCs w:val="22"/>
        </w:rPr>
        <w:t xml:space="preserve">Retaining accountability: understanding that you cannot outsource your nuclear quality obligations to a sub-contractor; if their work fails a nuclear quality test, that failure reflects on your governance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9FE3" w:sz="1"/>
              <w:left w:val="single" w:color="009FE3" w:sz="1"/>
              <w:bottom w:val="single" w:color="009FE3" w:sz="1"/>
              <w:right w:val="single" w:color="009FE3" w:sz="1"/>
            </w:tcBorders>
            <w:shd w:fill="009FE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PRACTICAL EXAMPLE</w:t>
            </w:r>
          </w:p>
        </w:tc>
        <w:tc>
          <w:tcPr>
            <w:tcW w:type="dxa" w:w="7626"/>
            <w:tcBorders>
              <w:top w:val="single" w:color="009FE3" w:sz="1"/>
              <w:left w:val="single" w:color="009FE3" w:sz="1"/>
              <w:bottom w:val="single" w:color="009FE3" w:sz="1"/>
              <w:right w:val="single" w:color="009FE3" w:sz="1"/>
            </w:tcBorders>
            <w:shd w:fill="D6EEF8" w:val="clear"/>
            <w:tcMar>
              <w:top w:type="dxa" w:w="100"/>
              <w:left w:type="dxa" w:w="140"/>
              <w:bottom w:type="dxa" w:w="100"/>
              <w:right w:type="dxa" w:w="120"/>
            </w:tcMar>
          </w:tcPr>
          <w:p>
            <w:r>
              <w:rPr>
                <w:rFonts w:ascii="Arial" w:cs="Arial" w:eastAsia="Arial" w:hAnsi="Arial"/>
                <w:color w:val="5B595A"/>
                <w:sz w:val="21"/>
                <w:szCs w:val="21"/>
              </w:rPr>
              <w:t xml:space="preserve">If a supply chain company subcontracts nuclear welding to a third party, the Intelligent Customer requirement means the supply chain company must be capable of specifying the applicable welding procedure and qualification standard, understanding whether the sub-contractor's certification meets that standard, and assuring the quality of the output before accepting it. Simply accepting a certificate at face value without the technical capability to evaluate it does not meet the Intelligent Customer standard.</w:t>
            </w:r>
          </w:p>
        </w:tc>
      </w:tr>
    </w:tbl>
    <w:p>
      <w:pPr>
        <w:spacing w:after="80" w:before="80"/>
      </w:pPr>
      <w:r>
        <w:t xml:space="preserve"/>
      </w:r>
    </w:p>
    <w:p>
      <w:r>
        <w:br w:type="page"/>
      </w:r>
    </w:p>
    <w:p>
      <w:pPr>
        <w:shd w:fill="001E3C" w:val="clear"/>
        <w:spacing w:after="80" w:before="240"/>
        <w:ind w:left="120" w:right="120"/>
      </w:pPr>
      <w:r>
        <w:rPr>
          <w:rFonts w:ascii="Arial" w:cs="Arial" w:eastAsia="Arial" w:hAnsi="Arial"/>
          <w:b/>
          <w:bCs/>
          <w:color w:val="FFFFFF"/>
          <w:sz w:val="26"/>
          <w:szCs w:val="26"/>
        </w:rPr>
        <w:t xml:space="preserve">SECTION 2: ISO 19443 LEADERSHIP REQUIREMENTS</w:t>
      </w:r>
    </w:p>
    <w:p>
      <w:pPr>
        <w:spacing w:after="80" w:before="80"/>
      </w:pPr>
      <w:r>
        <w:t xml:space="preserve"/>
      </w:r>
    </w:p>
    <w:p>
      <w:pPr>
        <w:spacing w:after="80" w:before="60"/>
      </w:pPr>
      <w:r>
        <w:rPr>
          <w:rFonts w:ascii="Arial" w:cs="Arial" w:eastAsia="Arial" w:hAnsi="Arial"/>
          <w:color w:val="5B595A"/>
          <w:sz w:val="22"/>
          <w:szCs w:val="22"/>
        </w:rPr>
        <w:t xml:space="preserve">ISO 19443 clause 5 sets out specific leadership requirements for nuclear supply chain organisations that go beyond the generic ISO 9001 leadership clauses. The following table summarises the key additional expectations and what they require in practice.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ISO 19443 Clause 5 Requirement</w:t>
            </w:r>
          </w:p>
        </w:tc>
        <w:tc>
          <w:tcPr>
            <w:tcW w:type="dxa" w:w="6226"/>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What This Means in Practice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5.1 Leadership and Commitment</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Top management must demonstrate personal commitment to nuclear safety quality, not delegate it entirely to the quality function. This means directors actively participating in nuclear quality reviews, nuclear safety walkdowns, and the management review process.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5.1.1 Nuclear Quality Culture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Leadership must establish and sustain a nuclear quality culture. This goes beyond policy: it requires visible behaviours that reinforce quality as a nuclear safety matter every day, not just during assessments.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5.2 Nuclear Policy</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The quality policy must explicitly address nuclear safety quality requirements, including the commitment to meet ISO 19443 requirements and to treat nuclear safety as the overriding 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5.3 Roles, Responsibilities, Authorities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A named individual must hold specific authority and accountability for nuclear safety quality management. This person must have sufficient independence to raise and escalate quality issues without commercial pressure overriding them.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5.3.1 SQEP for Nuclear Roles</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Personnel assigned to nuclear quality roles must be demonstrably SQEP for those roles. The nuclear quality lead must have relevant knowledge, experience, and qualifications for the scope of nuclear work undertaken.</w:t>
            </w:r>
          </w:p>
        </w:tc>
      </w:tr>
    </w:tbl>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2.1 The Role of the Director in Nuclear Governance</w:t>
      </w:r>
    </w:p>
    <w:p>
      <w:pPr>
        <w:spacing w:after="80" w:before="60"/>
      </w:pPr>
      <w:r>
        <w:rPr>
          <w:rFonts w:ascii="Arial" w:cs="Arial" w:eastAsia="Arial" w:hAnsi="Arial"/>
          <w:color w:val="5B595A"/>
          <w:sz w:val="22"/>
          <w:szCs w:val="22"/>
        </w:rPr>
        <w:t xml:space="preserve">In a nuclear supply chain company, the director or MD carries specific obligations that cannot be fully delegated:</w:t>
      </w:r>
    </w:p>
    <w:p>
      <w:pPr>
        <w:pStyle w:val="ListParagraph"/>
        <w:numPr>
          <w:ilvl w:val="0"/>
          <w:numId w:val="2"/>
        </w:numPr>
        <w:spacing w:after="40" w:before="40"/>
      </w:pPr>
      <w:r>
        <w:rPr>
          <w:rFonts w:ascii="Arial" w:cs="Arial" w:eastAsia="Arial" w:hAnsi="Arial"/>
          <w:b w:val="false"/>
          <w:bCs w:val="false"/>
          <w:color w:val="5B595A"/>
          <w:sz w:val="22"/>
          <w:szCs w:val="22"/>
        </w:rPr>
        <w:t xml:space="preserve">Signing and personally endorsing the Nuclear Safety Leadership Commitment Statement (NSS-04c)</w:t>
      </w:r>
    </w:p>
    <w:p>
      <w:pPr>
        <w:pStyle w:val="ListParagraph"/>
        <w:numPr>
          <w:ilvl w:val="0"/>
          <w:numId w:val="2"/>
        </w:numPr>
        <w:spacing w:after="40" w:before="40"/>
      </w:pPr>
      <w:r>
        <w:rPr>
          <w:rFonts w:ascii="Arial" w:cs="Arial" w:eastAsia="Arial" w:hAnsi="Arial"/>
          <w:b w:val="false"/>
          <w:bCs w:val="false"/>
          <w:color w:val="5B595A"/>
          <w:sz w:val="22"/>
          <w:szCs w:val="22"/>
        </w:rPr>
        <w:t xml:space="preserve">Participating in at least one formal nuclear quality management review per year as a decision-making participant, not just as a recipient of a report</w:t>
      </w:r>
    </w:p>
    <w:p>
      <w:pPr>
        <w:pStyle w:val="ListParagraph"/>
        <w:numPr>
          <w:ilvl w:val="0"/>
          <w:numId w:val="2"/>
        </w:numPr>
        <w:spacing w:after="40" w:before="40"/>
      </w:pPr>
      <w:r>
        <w:rPr>
          <w:rFonts w:ascii="Arial" w:cs="Arial" w:eastAsia="Arial" w:hAnsi="Arial"/>
          <w:b w:val="false"/>
          <w:bCs w:val="false"/>
          <w:color w:val="5B595A"/>
          <w:sz w:val="22"/>
          <w:szCs w:val="22"/>
        </w:rPr>
        <w:t xml:space="preserve">Ensuring the organisation has a named Nuclear Quality Lead with the authority, competence, and independence the role requires</w:t>
      </w:r>
    </w:p>
    <w:p>
      <w:pPr>
        <w:pStyle w:val="ListParagraph"/>
        <w:numPr>
          <w:ilvl w:val="0"/>
          <w:numId w:val="2"/>
        </w:numPr>
        <w:spacing w:after="40" w:before="40"/>
      </w:pPr>
      <w:r>
        <w:rPr>
          <w:rFonts w:ascii="Arial" w:cs="Arial" w:eastAsia="Arial" w:hAnsi="Arial"/>
          <w:b w:val="false"/>
          <w:bCs w:val="false"/>
          <w:color w:val="5B595A"/>
          <w:sz w:val="22"/>
          <w:szCs w:val="22"/>
        </w:rPr>
        <w:t xml:space="preserve">Making themselves aware of any Grade 1 nuclear non-conformances and the organisation's response</w:t>
      </w:r>
    </w:p>
    <w:p>
      <w:pPr>
        <w:pStyle w:val="ListParagraph"/>
        <w:numPr>
          <w:ilvl w:val="0"/>
          <w:numId w:val="2"/>
        </w:numPr>
        <w:spacing w:after="40" w:before="40"/>
      </w:pPr>
      <w:r>
        <w:rPr>
          <w:rFonts w:ascii="Arial" w:cs="Arial" w:eastAsia="Arial" w:hAnsi="Arial"/>
          <w:b w:val="false"/>
          <w:bCs w:val="false"/>
          <w:color w:val="5B595A"/>
          <w:sz w:val="22"/>
          <w:szCs w:val="22"/>
        </w:rPr>
        <w:t xml:space="preserve">Demonstrating visible nuclear leadership through planned safety walkdowns at a frequency appropriate to the scale of nuclear work</w:t>
      </w:r>
    </w:p>
    <w:p>
      <w:pPr>
        <w:spacing w:after="80" w:before="80"/>
      </w:pPr>
      <w:r>
        <w:t xml:space="preserve"/>
      </w:r>
    </w:p>
    <w:p>
      <w:r>
        <w:br w:type="page"/>
      </w:r>
    </w:p>
    <w:p>
      <w:pPr>
        <w:shd w:fill="001E3C" w:val="clear"/>
        <w:spacing w:after="80" w:before="240"/>
        <w:ind w:left="120" w:right="120"/>
      </w:pPr>
      <w:r>
        <w:rPr>
          <w:rFonts w:ascii="Arial" w:cs="Arial" w:eastAsia="Arial" w:hAnsi="Arial"/>
          <w:b/>
          <w:bCs/>
          <w:color w:val="FFFFFF"/>
          <w:sz w:val="26"/>
          <w:szCs w:val="26"/>
        </w:rPr>
        <w:t xml:space="preserve">SECTION 3: NUCLEAR GOVERNANCE STRUCTURES</w:t>
      </w:r>
    </w:p>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3.1 The Minimum Governance Structure for a Nuclear Supply Chain Company</w:t>
      </w:r>
    </w:p>
    <w:p>
      <w:pPr>
        <w:spacing w:after="80" w:before="60"/>
      </w:pPr>
      <w:r>
        <w:rPr>
          <w:rFonts w:ascii="Arial" w:cs="Arial" w:eastAsia="Arial" w:hAnsi="Arial"/>
          <w:color w:val="5B595A"/>
          <w:sz w:val="22"/>
          <w:szCs w:val="22"/>
        </w:rPr>
        <w:t xml:space="preserve">The governance structure for nuclear activities does not need to be complex, particularly for small and medium-sized supply chain companies. What matters is that it is clear, documented, and genuinely enacted. The following minimum structure is appropriate for most supply chain companies: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rPr>
          <w:tblHeader/>
        </w:trPr>
        <w:tc>
          <w:tcPr>
            <w:tcW w:type="dxa" w:w="1800"/>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00"/>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Typical Title</w:t>
            </w:r>
          </w:p>
        </w:tc>
        <w:tc>
          <w:tcPr>
            <w:tcW w:type="dxa" w:w="5226"/>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Core Nuclear Accountability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Nuclear Executive Sponsor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Director / Managing Director</w:t>
            </w:r>
          </w:p>
        </w:tc>
        <w:tc>
          <w:tcPr>
            <w:tcW w:type="dxa" w:w="5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Overall accountability for nuclear safety quality. Signs the Nuclear Safety Leadership Commitment Statement. Cannot be delegated.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Nuclear Quality Lead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Quality Manager / Nuclear Manager</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Day-to-day responsibility for the nuclear QMS, SQEP records, NCR management, and ISO 19443 compliance. Must have the authority to stop work on nuclear activities.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Nuclear Safety Champion (optional but recommended)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Senior Manager / Technical Lead</w:t>
            </w:r>
          </w:p>
        </w:tc>
        <w:tc>
          <w:tcPr>
            <w:tcW w:type="dxa" w:w="5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Operational advocate for nuclear safety culture. Leads safety walkdowns. Coordinates nuclear toolbox talks. Acts as the day-to-day point of contact for nuclear quality matters.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Nuclear-Aware Workforce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All staff on nuclear work</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Trained and aware of their individual nuclear quality obligations. Understand the escalation route for concerns.</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9FE3" w:sz="1"/>
              <w:left w:val="single" w:color="009FE3" w:sz="1"/>
              <w:bottom w:val="single" w:color="009FE3" w:sz="1"/>
              <w:right w:val="single" w:color="009FE3" w:sz="1"/>
            </w:tcBorders>
            <w:shd w:fill="009FE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STOP-WORK AUTHORITY</w:t>
            </w:r>
          </w:p>
        </w:tc>
        <w:tc>
          <w:tcPr>
            <w:tcW w:type="dxa" w:w="7626"/>
            <w:tcBorders>
              <w:top w:val="single" w:color="009FE3" w:sz="1"/>
              <w:left w:val="single" w:color="009FE3" w:sz="1"/>
              <w:bottom w:val="single" w:color="009FE3" w:sz="1"/>
              <w:right w:val="single" w:color="009FE3" w:sz="1"/>
            </w:tcBorders>
            <w:shd w:fill="D6EEF8" w:val="clear"/>
            <w:tcMar>
              <w:top w:type="dxa" w:w="100"/>
              <w:left w:type="dxa" w:w="140"/>
              <w:bottom w:type="dxa" w:w="100"/>
              <w:right w:type="dxa" w:w="120"/>
            </w:tcMar>
          </w:tcPr>
          <w:p>
            <w:r>
              <w:rPr>
                <w:rFonts w:ascii="Arial" w:cs="Arial" w:eastAsia="Arial" w:hAnsi="Arial"/>
                <w:color w:val="5B595A"/>
                <w:sz w:val="21"/>
                <w:szCs w:val="21"/>
              </w:rPr>
              <w:t xml:space="preserve">A critical element of nuclear governance that is often overlooked in supply chain companies is who has the authority to stop work when a quality or safety concern arises. This authority must be formally defined, clearly communicated to all staff, and must not be subject to override by commercial or schedule pressure. Typically this authority sits with the Nuclear Quality Lead, but all staff should also have the right to raise a stop-work concern through the Raising Concerns route.</w:t>
            </w:r>
          </w:p>
        </w:tc>
      </w:tr>
    </w:tbl>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3.2 Nuclear Decision-Making Authority</w:t>
      </w:r>
    </w:p>
    <w:p>
      <w:pPr>
        <w:spacing w:after="80" w:before="60"/>
      </w:pPr>
      <w:r>
        <w:rPr>
          <w:rFonts w:ascii="Arial" w:cs="Arial" w:eastAsia="Arial" w:hAnsi="Arial"/>
          <w:color w:val="5B595A"/>
          <w:sz w:val="22"/>
          <w:szCs w:val="22"/>
        </w:rPr>
        <w:t xml:space="preserve">Nuclear governance requires that authority for specific nuclear-related decisions is documented, understood, and consistently applied. The following decisions require defined authority:</w:t>
      </w:r>
    </w:p>
    <w:p>
      <w:pPr>
        <w:pStyle w:val="ListParagraph"/>
        <w:numPr>
          <w:ilvl w:val="0"/>
          <w:numId w:val="2"/>
        </w:numPr>
        <w:spacing w:after="40" w:before="40"/>
      </w:pPr>
      <w:r>
        <w:rPr>
          <w:rFonts w:ascii="Arial" w:cs="Arial" w:eastAsia="Arial" w:hAnsi="Arial"/>
          <w:b w:val="false"/>
          <w:bCs w:val="false"/>
          <w:color w:val="5B595A"/>
          <w:sz w:val="22"/>
          <w:szCs w:val="22"/>
        </w:rPr>
        <w:t xml:space="preserve">Accepting or rejecting a material certificate or inspection record that is incomplete or anomalous</w:t>
      </w:r>
    </w:p>
    <w:p>
      <w:pPr>
        <w:pStyle w:val="ListParagraph"/>
        <w:numPr>
          <w:ilvl w:val="0"/>
          <w:numId w:val="2"/>
        </w:numPr>
        <w:spacing w:after="40" w:before="40"/>
      </w:pPr>
      <w:r>
        <w:rPr>
          <w:rFonts w:ascii="Arial" w:cs="Arial" w:eastAsia="Arial" w:hAnsi="Arial"/>
          <w:b w:val="false"/>
          <w:bCs w:val="false"/>
          <w:color w:val="5B595A"/>
          <w:sz w:val="22"/>
          <w:szCs w:val="22"/>
        </w:rPr>
        <w:t xml:space="preserve">Approving a use-as-is disposition or concession on a nuclear non-conformance</w:t>
      </w:r>
    </w:p>
    <w:p>
      <w:pPr>
        <w:pStyle w:val="ListParagraph"/>
        <w:numPr>
          <w:ilvl w:val="0"/>
          <w:numId w:val="2"/>
        </w:numPr>
        <w:spacing w:after="40" w:before="40"/>
      </w:pPr>
      <w:r>
        <w:rPr>
          <w:rFonts w:ascii="Arial" w:cs="Arial" w:eastAsia="Arial" w:hAnsi="Arial"/>
          <w:b w:val="false"/>
          <w:bCs w:val="false"/>
          <w:color w:val="5B595A"/>
          <w:sz w:val="22"/>
          <w:szCs w:val="22"/>
        </w:rPr>
        <w:t xml:space="preserve">Approving the release of a completed nuclear product or assembly</w:t>
      </w:r>
    </w:p>
    <w:p>
      <w:pPr>
        <w:pStyle w:val="ListParagraph"/>
        <w:numPr>
          <w:ilvl w:val="0"/>
          <w:numId w:val="2"/>
        </w:numPr>
        <w:spacing w:after="40" w:before="40"/>
      </w:pPr>
      <w:r>
        <w:rPr>
          <w:rFonts w:ascii="Arial" w:cs="Arial" w:eastAsia="Arial" w:hAnsi="Arial"/>
          <w:b w:val="false"/>
          <w:bCs w:val="false"/>
          <w:color w:val="5B595A"/>
          <w:sz w:val="22"/>
          <w:szCs w:val="22"/>
        </w:rPr>
        <w:t xml:space="preserve">Authorising a deviation from a controlled nuclear procedure</w:t>
      </w:r>
    </w:p>
    <w:p>
      <w:pPr>
        <w:pStyle w:val="ListParagraph"/>
        <w:numPr>
          <w:ilvl w:val="0"/>
          <w:numId w:val="2"/>
        </w:numPr>
        <w:spacing w:after="40" w:before="40"/>
      </w:pPr>
      <w:r>
        <w:rPr>
          <w:rFonts w:ascii="Arial" w:cs="Arial" w:eastAsia="Arial" w:hAnsi="Arial"/>
          <w:b w:val="false"/>
          <w:bCs w:val="false"/>
          <w:color w:val="5B595A"/>
          <w:sz w:val="22"/>
          <w:szCs w:val="22"/>
        </w:rPr>
        <w:t xml:space="preserve">Confirming a qualified supplier is acceptable for a nuclear subcontract</w:t>
      </w:r>
    </w:p>
    <w:p>
      <w:pPr>
        <w:pStyle w:val="ListParagraph"/>
        <w:numPr>
          <w:ilvl w:val="0"/>
          <w:numId w:val="2"/>
        </w:numPr>
        <w:spacing w:after="40" w:before="40"/>
      </w:pPr>
      <w:r>
        <w:rPr>
          <w:rFonts w:ascii="Arial" w:cs="Arial" w:eastAsia="Arial" w:hAnsi="Arial"/>
          <w:b w:val="false"/>
          <w:bCs w:val="false"/>
          <w:color w:val="5B595A"/>
          <w:sz w:val="22"/>
          <w:szCs w:val="22"/>
        </w:rPr>
        <w:t xml:space="preserve">Escalating a CFSI concern to the nuclear client</w:t>
      </w:r>
    </w:p>
    <w:p>
      <w:pPr>
        <w:spacing w:after="80" w:before="80"/>
      </w:pPr>
      <w:r>
        <w:t xml:space="preserve"/>
      </w:r>
    </w:p>
    <w:p>
      <w:pPr>
        <w:spacing w:after="80" w:before="60"/>
      </w:pPr>
      <w:r>
        <w:rPr>
          <w:rFonts w:ascii="Arial" w:cs="Arial" w:eastAsia="Arial" w:hAnsi="Arial"/>
          <w:color w:val="5B595A"/>
          <w:sz w:val="22"/>
          <w:szCs w:val="22"/>
        </w:rPr>
        <w:t xml:space="preserve">These decisions must not be made informally or by whoever is available. They must be made by the person with the defined authority for that decision type, and the decision and its basis must be recorded.</w:t>
      </w:r>
    </w:p>
    <w:p>
      <w:pPr>
        <w:spacing w:after="80" w:before="80"/>
      </w:pPr>
      <w:r>
        <w:t xml:space="preserve"/>
      </w:r>
    </w:p>
    <w:p>
      <w:r>
        <w:br w:type="page"/>
      </w:r>
    </w:p>
    <w:p>
      <w:pPr>
        <w:shd w:fill="001E3C" w:val="clear"/>
        <w:spacing w:after="80" w:before="240"/>
        <w:ind w:left="120" w:right="120"/>
      </w:pPr>
      <w:r>
        <w:rPr>
          <w:rFonts w:ascii="Arial" w:cs="Arial" w:eastAsia="Arial" w:hAnsi="Arial"/>
          <w:b/>
          <w:bCs/>
          <w:color w:val="FFFFFF"/>
          <w:sz w:val="26"/>
          <w:szCs w:val="26"/>
        </w:rPr>
        <w:t xml:space="preserve">SECTION 4: VISIBLE NUCLEAR LEADERSHIP</w:t>
      </w:r>
    </w:p>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4.1 What Visible Nuclear Leadership Looks Like</w:t>
      </w:r>
    </w:p>
    <w:p>
      <w:pPr>
        <w:spacing w:after="80" w:before="60"/>
      </w:pPr>
      <w:r>
        <w:rPr>
          <w:rFonts w:ascii="Arial" w:cs="Arial" w:eastAsia="Arial" w:hAnsi="Arial"/>
          <w:color w:val="5B595A"/>
          <w:sz w:val="22"/>
          <w:szCs w:val="22"/>
        </w:rPr>
        <w:t xml:space="preserve">The F4N question on visible nuclear leadership is specifically looking for nuclear-specific behaviours, not general management presence. The distinction matters: a leader who is frequently on the shop floor but never asks nuclear-quality questions is not demonstrating visible nuclear leadership. The following behaviours are what nuclear clients and assessors are looking for:</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tblHeader/>
        </w:trPr>
        <w:tc>
          <w:tcPr>
            <w:tcW w:type="dxa" w:w="2000"/>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c>
          <w:tcPr>
            <w:tcW w:type="dxa" w:w="3200"/>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What It Looks Like in Practice</w:t>
            </w:r>
          </w:p>
        </w:tc>
        <w:tc>
          <w:tcPr>
            <w:tcW w:type="dxa" w:w="3826"/>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How It Is Evidenced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Planned nuclear safety walkdowns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Leaders conduct structured visits to work areas specifically to observe nuclear quality practices: procedure compliance, document traceability, equipment calibration, CFSI awareness.</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Completed safety walkdown records (NSS-04d) showing dates, areas visited, findings, and follow-up actions.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Nuclear quality communication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Leaders include nuclear safety quality as a standing topic in team briefings, shift handovers, and management meetings. Nuclear updates, lessons learned, and CFSI alerts are communicated.</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Meeting agendas and minutes showing nuclear quality as a standing agenda item.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Visible commitment to conservative decisions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When faced with a nuclear quality dilemma, leaders visibly choose the safe option over the schedule or commercial pressure. They explain why and do so in a way staff can observe.</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NCR records, concession decisions, and stop-work events that show conservative disposition choices and the 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Responding to concerns raised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When a concern is raised about nuclear quality or safety, leaders respond visibly, keep the person informed of the outcome, and use the concern as a learning event.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Near miss and OPEX log entries (NSS-02d) showing leader responses. Raising concerns records showing feedback given.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Engaging in SQEP development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Leaders champion the development of nuclear competence in their teams: sponsoring training, reviewing competence records, discussing development in appraisals.</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SQEP records showing leader involvement. Appraisal records with nuclear competence discussed.</w:t>
            </w:r>
          </w:p>
        </w:tc>
      </w:tr>
    </w:tbl>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4.2 Nuclear Leadership Communications</w:t>
      </w:r>
    </w:p>
    <w:p>
      <w:pPr>
        <w:spacing w:after="80" w:before="60"/>
      </w:pPr>
      <w:r>
        <w:rPr>
          <w:rFonts w:ascii="Arial" w:cs="Arial" w:eastAsia="Arial" w:hAnsi="Arial"/>
          <w:color w:val="5B595A"/>
          <w:sz w:val="22"/>
          <w:szCs w:val="22"/>
        </w:rPr>
        <w:t xml:space="preserve">Nuclear leadership communication differs from general business communication in two important ways: it is explicit about nuclear safety as the overriding priority rather than one of several values, and it must flow both ways, ensuring that information about nuclear quality issues reaches the top of the organisation, not just flows down from it.</w:t>
      </w:r>
    </w:p>
    <w:p>
      <w:pPr>
        <w:pStyle w:val="ListParagraph"/>
        <w:numPr>
          <w:ilvl w:val="0"/>
          <w:numId w:val="2"/>
        </w:numPr>
        <w:spacing w:after="40" w:before="40"/>
      </w:pPr>
      <w:r>
        <w:rPr>
          <w:rFonts w:ascii="Arial" w:cs="Arial" w:eastAsia="Arial" w:hAnsi="Arial"/>
          <w:b w:val="false"/>
          <w:bCs w:val="false"/>
          <w:color w:val="5B595A"/>
          <w:sz w:val="22"/>
          <w:szCs w:val="22"/>
        </w:rPr>
        <w:t xml:space="preserve">Regular nuclear safety briefings: short, focused communications (five to ten minutes at the start of a shift or week) covering any current nuclear quality topics, lessons from the OPEX log, or CFSI alerts</w:t>
      </w:r>
    </w:p>
    <w:p>
      <w:pPr>
        <w:pStyle w:val="ListParagraph"/>
        <w:numPr>
          <w:ilvl w:val="0"/>
          <w:numId w:val="2"/>
        </w:numPr>
        <w:spacing w:after="40" w:before="40"/>
      </w:pPr>
      <w:r>
        <w:rPr>
          <w:rFonts w:ascii="Arial" w:cs="Arial" w:eastAsia="Arial" w:hAnsi="Arial"/>
          <w:b w:val="false"/>
          <w:bCs w:val="false"/>
          <w:color w:val="5B595A"/>
          <w:sz w:val="22"/>
          <w:szCs w:val="22"/>
        </w:rPr>
        <w:t xml:space="preserve">Nuclear quality as a standing agenda item at every management meeting, not an occasional topic</w:t>
      </w:r>
    </w:p>
    <w:p>
      <w:pPr>
        <w:pStyle w:val="ListParagraph"/>
        <w:numPr>
          <w:ilvl w:val="0"/>
          <w:numId w:val="2"/>
        </w:numPr>
        <w:spacing w:after="40" w:before="40"/>
      </w:pPr>
      <w:r>
        <w:rPr>
          <w:rFonts w:ascii="Arial" w:cs="Arial" w:eastAsia="Arial" w:hAnsi="Arial"/>
          <w:b w:val="false"/>
          <w:bCs w:val="false"/>
          <w:color w:val="5B595A"/>
          <w:sz w:val="22"/>
          <w:szCs w:val="22"/>
        </w:rPr>
        <w:t xml:space="preserve">A clear and trusted route for nuclear quality concerns to reach the director, bypassing normal line management if needed</w:t>
      </w:r>
    </w:p>
    <w:p>
      <w:pPr>
        <w:pStyle w:val="ListParagraph"/>
        <w:numPr>
          <w:ilvl w:val="0"/>
          <w:numId w:val="2"/>
        </w:numPr>
        <w:spacing w:after="40" w:before="40"/>
      </w:pPr>
      <w:r>
        <w:rPr>
          <w:rFonts w:ascii="Arial" w:cs="Arial" w:eastAsia="Arial" w:hAnsi="Arial"/>
          <w:b w:val="false"/>
          <w:bCs w:val="false"/>
          <w:color w:val="5B595A"/>
          <w:sz w:val="22"/>
          <w:szCs w:val="22"/>
        </w:rPr>
        <w:t xml:space="preserve">Visible display of the Nuclear Safety Leadership Commitment Statement (NSS-04c) and relevant posters in work areas</w:t>
      </w:r>
    </w:p>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4.3 What Good Looks Like vs. What Is Insufficient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Insufficient</w:t>
            </w:r>
          </w:p>
        </w:tc>
        <w:tc>
          <w:tcPr>
            <w:tcW w:type="dxa" w:w="5226"/>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Good Nuclear Leadership</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Safety walkdowns conducted only before an F4N assessment</w:t>
            </w:r>
          </w:p>
        </w:tc>
        <w:tc>
          <w:tcPr>
            <w:tcW w:type="dxa" w:w="5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Planned safety walkdowns at a defined frequency throughout the year, with records retained and findings followed up</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Nuclear quality mentioned in the annual company briefing</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Nuclear quality as a standing agenda item in management meetings and shift briefings, with specific topics rotated through the NSS toolkit</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Director aware of nuclear work but not personally involved in reviews</w:t>
            </w:r>
          </w:p>
        </w:tc>
        <w:tc>
          <w:tcPr>
            <w:tcW w:type="dxa" w:w="5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Director participates in nuclear management reviews, signs the leadership commitment statement, and is aware of active Grade 1 NCRs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Quality Manager handles everything nuclear without director involvement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Director and Quality Manager share nuclear accountability, with clear documented authority levels for each decision type</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Concerns are raised to line manager only</w:t>
            </w:r>
          </w:p>
        </w:tc>
        <w:tc>
          <w:tcPr>
            <w:tcW w:type="dxa" w:w="5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A named independent route for nuclear concerns exists and is known to all staff working on nuclear activities</w:t>
            </w:r>
          </w:p>
        </w:tc>
      </w:tr>
    </w:tbl>
    <w:p>
      <w:pPr>
        <w:spacing w:after="80" w:before="80"/>
      </w:pPr>
      <w:r>
        <w:t xml:space="preserve"/>
      </w:r>
    </w:p>
    <w:p>
      <w:r>
        <w:br w:type="page"/>
      </w:r>
    </w:p>
    <w:p>
      <w:pPr>
        <w:shd w:fill="001E3C" w:val="clear"/>
        <w:spacing w:after="80" w:before="240"/>
        <w:ind w:left="120" w:right="120"/>
      </w:pPr>
      <w:r>
        <w:rPr>
          <w:rFonts w:ascii="Arial" w:cs="Arial" w:eastAsia="Arial" w:hAnsi="Arial"/>
          <w:b/>
          <w:bCs/>
          <w:color w:val="FFFFFF"/>
          <w:sz w:val="26"/>
          <w:szCs w:val="26"/>
        </w:rPr>
        <w:t xml:space="preserve">SECTION 5: OVERSIGHT AND ASSURANCE OF NUCLEAR ACTIVITIES</w:t>
      </w:r>
    </w:p>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5.1 The Organisation's Oversight Obligations</w:t>
      </w:r>
    </w:p>
    <w:p>
      <w:pPr>
        <w:spacing w:after="80" w:before="60"/>
      </w:pPr>
      <w:r>
        <w:rPr>
          <w:rFonts w:ascii="Arial" w:cs="Arial" w:eastAsia="Arial" w:hAnsi="Arial"/>
          <w:color w:val="5B595A"/>
          <w:sz w:val="22"/>
          <w:szCs w:val="22"/>
        </w:rPr>
        <w:t xml:space="preserve">ISO 19443 and the Intelligent Customer concept together require that the organisation maintains active, planned oversight of its own nuclear activities rather than assuming things are going well unless a problem occurs. This oversight should be planned, proportionate to the scale and risk of the nuclear work, and documented.</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Oversight Activity</w:t>
            </w:r>
          </w:p>
        </w:tc>
        <w:tc>
          <w:tcPr>
            <w:tcW w:type="dxa" w:w="3200"/>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226"/>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Minimum Frequency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Internal audit of nuclear QMS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Confirm that the QMS meets ISO 19443 requirements and is being followed in practice</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Annually, with additional audits if significant nuclear contracts are active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Nuclear management review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Review of nuclear quality performance at director level: NCR trends, SQEP currency, CFSI alerts, oversight plan status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Quarterly minimum</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Nuclear safety walkdowns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Structured observation of nuclear work areas and practices by leadership</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Monthly during active nuclear contracts; quarterly otherwise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Supplier qualification reviews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Confirm that sub-tier suppliers remain qualified and are meeting nuclear quality requirements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Annually for each active nuclear-qualified supplier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SQEP currency review</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Confirm that all personnel assigned to nuclear ITNS work have current, valid qualifications and authorisations</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At each project mobilisation; annually thereafter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CFSI awareness refresh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Ensure purchasing and goods receipt staff have current CFSI awareness training</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Annually; and whenever a new CFSI alert is issued that is relevant to the scope</w:t>
            </w:r>
          </w:p>
        </w:tc>
      </w:tr>
    </w:tbl>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5.2 The Oversight and Assurance Plan</w:t>
      </w:r>
    </w:p>
    <w:p>
      <w:pPr>
        <w:spacing w:after="80" w:before="60"/>
      </w:pPr>
      <w:r>
        <w:rPr>
          <w:rFonts w:ascii="Arial" w:cs="Arial" w:eastAsia="Arial" w:hAnsi="Arial"/>
          <w:color w:val="5B595A"/>
          <w:sz w:val="22"/>
          <w:szCs w:val="22"/>
        </w:rPr>
        <w:t xml:space="preserve">The NSS-04e Nuclear Oversight and Assurance Plan provides the working tool for scheduling and tracking all oversight activities across the year. It should be approved by the director at the start of each year and reviewed quarterly. Use it alongside this guide to confirm that the governance programme is active and producing the evidence that demonstrates genuine oversight rather than compliance on paper.</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9FE3" w:sz="1"/>
              <w:left w:val="single" w:color="009FE3" w:sz="1"/>
              <w:bottom w:val="single" w:color="009FE3" w:sz="1"/>
              <w:right w:val="single" w:color="009FE3" w:sz="1"/>
            </w:tcBorders>
            <w:shd w:fill="009FE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THE ASSESSOR WILL ASK</w:t>
            </w:r>
          </w:p>
        </w:tc>
        <w:tc>
          <w:tcPr>
            <w:tcW w:type="dxa" w:w="7626"/>
            <w:tcBorders>
              <w:top w:val="single" w:color="009FE3" w:sz="1"/>
              <w:left w:val="single" w:color="009FE3" w:sz="1"/>
              <w:bottom w:val="single" w:color="009FE3" w:sz="1"/>
              <w:right w:val="single" w:color="009FE3" w:sz="1"/>
            </w:tcBorders>
            <w:shd w:fill="D6EEF8" w:val="clear"/>
            <w:tcMar>
              <w:top w:type="dxa" w:w="100"/>
              <w:left w:type="dxa" w:w="140"/>
              <w:bottom w:type="dxa" w:w="100"/>
              <w:right w:type="dxa" w:w="120"/>
            </w:tcMar>
          </w:tcPr>
          <w:p>
            <w:r>
              <w:rPr>
                <w:rFonts w:ascii="Arial" w:cs="Arial" w:eastAsia="Arial" w:hAnsi="Arial"/>
                <w:color w:val="5B595A"/>
                <w:sz w:val="21"/>
                <w:szCs w:val="21"/>
              </w:rPr>
              <w:t xml:space="preserve">During an F4N NSS assessment or an ONR supply chain inspection, the assessor is not just looking for the existence of governance documents. They will ask: who makes nuclear quality decisions, how do you know your nuclear work is being performed to the required standard, what does your director personally do to demonstrate nuclear safety commitment, and can you show me the evidence. The answer must be backed by records, not just words.</w:t>
            </w:r>
          </w:p>
        </w:tc>
      </w:tr>
    </w:tbl>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Session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26"/>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Session Date</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Facilitator Name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Location / Format</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Number of Attendees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
            </w:r>
          </w:p>
        </w:tc>
      </w:tr>
    </w:tbl>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Version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7026"/>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Date / Description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Rev 1.0</w:t>
            </w:r>
          </w:p>
        </w:tc>
        <w:tc>
          <w:tcPr>
            <w:tcW w:type="dxa" w:w="7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Initial release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Rev 1.1</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Rev 1.2</w:t>
            </w:r>
          </w:p>
        </w:tc>
        <w:tc>
          <w:tcPr>
            <w:tcW w:type="dxa" w:w="7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
            </w:r>
          </w:p>
        </w:tc>
      </w:tr>
    </w:tbl>
    <w:sectPr>
      <w:headerReference w:type="default" r:id="rId7"/>
      <w:footerReference w:type="default" r:id="rId8"/>
      <w:pgSz w:w="11906" w:h="16838" w:orient="portrait"/>
      <w:pgMar w:top="120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FE3" w:sz="4" w:space="2"/>
      </w:pBdr>
      <w:tabs>
        <w:tab w:val="right" w:pos="9026"/>
      </w:tabs>
    </w:pPr>
    <w:r>
      <w:rPr>
        <w:rFonts w:ascii="Arial" w:cs="Arial" w:eastAsia="Arial" w:hAnsi="Arial"/>
        <w:color w:val="5B595A"/>
        <w:sz w:val="16"/>
        <w:szCs w:val="16"/>
      </w:rPr>
      <w:t xml:space="preserve">Commercial in Confidence  |  Uncontrolled when printed</w:t>
    </w:r>
    <w:r>
      <w:rPr>
        <w:rFonts w:ascii="Arial" w:cs="Arial" w:eastAsia="Arial" w:hAnsi="Arial"/>
        <w:sz w:val="16"/>
        <w:szCs w:val="16"/>
      </w:rPr>
      <w:t xml:space="preserve">	</w:t>
    </w:r>
    <w:r>
      <w:rPr>
        <w:rFonts w:ascii="Arial" w:cs="Arial" w:eastAsia="Arial" w:hAnsi="Arial"/>
        <w:color w:val="5B595A"/>
        <w:sz w:val="16"/>
        <w:szCs w:val="16"/>
      </w:rPr>
      <w:t xml:space="preserve">NSS-04a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FE3" w:sz="4" w:space="2"/>
      </w:pBdr>
      <w:tabs>
        <w:tab w:val="right" w:pos="9026"/>
      </w:tabs>
    </w:pPr>
    <w:r>
      <w:rPr>
        <w:rFonts w:ascii="Arial" w:cs="Arial" w:eastAsia="Arial" w:hAnsi="Arial"/>
        <w:color w:val="5B595A"/>
        <w:sz w:val="18"/>
        <w:szCs w:val="18"/>
      </w:rPr>
      <w:t xml:space="preserve">Nuclear Leadership and Governance Training Guide</w:t>
    </w:r>
    <w:r>
      <w:rPr>
        <w:rFonts w:ascii="Arial" w:cs="Arial" w:eastAsia="Arial" w:hAnsi="Arial"/>
        <w:sz w:val="18"/>
        <w:szCs w:val="18"/>
      </w:rPr>
      <w:t xml:space="preserve">	</w:t>
    </w:r>
    <w:r>
      <w:drawing>
        <wp:inline distT="0" distB="0" distL="0" distR="0">
          <wp:extent cx="6096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9600" cy="409575"/>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B595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01E3C"/>
      <w:sz w:val="36"/>
      <w:szCs w:val="36"/>
    </w:rPr>
  </w:style>
  <w:style w:type="paragraph" w:styleId="Heading2">
    <w:name w:val="Heading 2"/>
    <w:basedOn w:val="Normal"/>
    <w:next w:val="Normal"/>
    <w:qFormat/>
    <w:pPr>
      <w:spacing w:after="80" w:before="240"/>
      <w:outlineLvl w:val="1"/>
    </w:pPr>
    <w:rPr>
      <w:rFonts w:ascii="Arial" w:cs="Arial" w:eastAsia="Arial" w:hAnsi="Arial"/>
      <w:b/>
      <w:bCs/>
      <w:color w:val="009FE3"/>
      <w:sz w:val="28"/>
      <w:szCs w:val="28"/>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190602d65f38789c43b873e1f7eec962748cd1fc.jpg"/><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0" Type="http://schemas.openxmlformats.org/officeDocument/2006/relationships/image" Target="media/ac12153cde4db10b7bdab657433563c4718979a2.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AA9563C-491F-4657-A829-66F490E5EF9E}"/>
</file>

<file path=customXml/itemProps2.xml><?xml version="1.0" encoding="utf-8"?>
<ds:datastoreItem xmlns:ds="http://schemas.openxmlformats.org/officeDocument/2006/customXml" ds:itemID="{AC42037C-6133-43D2-88D1-CFCE80EB6EE6}"/>
</file>

<file path=customXml/itemProps3.xml><?xml version="1.0" encoding="utf-8"?>
<ds:datastoreItem xmlns:ds="http://schemas.openxmlformats.org/officeDocument/2006/customXml" ds:itemID="{78235B19-8BC6-42B0-B97A-9765D493CAD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NSS-04a Nuclear Leadership Governance Training Guide</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