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1E3C" w:val="clear"/>
        <w:spacing w:after="0" w:before="0"/>
      </w:pPr>
      <w:r>
        <w:rPr>
          <w:rFonts w:ascii="Arial" w:cs="Arial" w:eastAsia="Arial" w:hAnsi="Arial"/>
          <w:sz w:val="8"/>
          <w:szCs w:val="8"/>
        </w:rPr>
        <w:t xml:space="preserve"> </w:t>
      </w:r>
    </w:p>
    <w:p>
      <w:pPr>
        <w:spacing w:after="60" w:before="60"/>
      </w:pPr>
      <w:r>
        <w:t xml:space="preserve"/>
      </w:r>
    </w:p>
    <w:p>
      <w:pPr>
        <w:spacing w:after="60" w:before="60"/>
      </w:pPr>
      <w:r>
        <w:t xml:space="preserve"/>
      </w:r>
    </w:p>
    <w:p>
      <w:pPr>
        <w:spacing w:after="200" w:before="400"/>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143000"/>
                    </a:xfrm>
                    <a:prstGeom prst="rect">
                      <a:avLst/>
                    </a:prstGeom>
                  </pic:spPr>
                </pic:pic>
              </a:graphicData>
            </a:graphic>
          </wp:inline>
        </w:drawing>
      </w:r>
    </w:p>
    <w:p>
      <w:pPr>
        <w:shd w:fill="009FE3" w:val="clear"/>
        <w:spacing w:after="0" w:before="500"/>
        <w:jc w:val="center"/>
      </w:pPr>
      <w:r>
        <w:rPr>
          <w:rFonts w:ascii="Arial" w:cs="Arial" w:eastAsia="Arial" w:hAnsi="Arial"/>
          <w:b/>
          <w:bCs/>
          <w:color w:val="FFFFFF"/>
          <w:sz w:val="44"/>
          <w:szCs w:val="44"/>
        </w:rPr>
        <w:t xml:space="preserve">NUCLEAR GOVERNANCE</w:t>
      </w:r>
    </w:p>
    <w:p>
      <w:pPr>
        <w:shd w:fill="009FE3" w:val="clear"/>
        <w:spacing w:after="0" w:before="0"/>
        <w:jc w:val="center"/>
      </w:pPr>
      <w:r>
        <w:rPr>
          <w:rFonts w:ascii="Arial" w:cs="Arial" w:eastAsia="Arial" w:hAnsi="Arial"/>
          <w:b/>
          <w:bCs/>
          <w:color w:val="FFFFFF"/>
          <w:sz w:val="44"/>
          <w:szCs w:val="44"/>
        </w:rPr>
        <w:t xml:space="preserve">FRAMEWORK</w:t>
      </w:r>
    </w:p>
    <w:p>
      <w:pPr>
        <w:shd w:fill="83348F" w:val="clear"/>
        <w:spacing w:after="0" w:before="0"/>
        <w:jc w:val="center"/>
      </w:pPr>
      <w:r>
        <w:rPr>
          <w:rFonts w:ascii="Arial" w:cs="Arial" w:eastAsia="Arial" w:hAnsi="Arial"/>
          <w:b/>
          <w:bCs/>
          <w:color w:val="FFFFFF"/>
          <w:sz w:val="26"/>
          <w:szCs w:val="26"/>
        </w:rPr>
        <w:t xml:space="preserve">Working Document  |  NSS-04b</w:t>
      </w:r>
    </w:p>
    <w:p>
      <w:pPr>
        <w:spacing w:after="60" w:before="60"/>
      </w:pPr>
      <w:r>
        <w:t xml:space="preserve"/>
      </w:r>
    </w:p>
    <w:p>
      <w:pPr>
        <w:spacing w:after="60" w:before="60"/>
      </w:pPr>
      <w:r>
        <w:t xml:space="preserve"/>
      </w:r>
    </w:p>
    <w:p>
      <w:pPr>
        <w:spacing w:after="80" w:before="360"/>
        <w:jc w:val="center"/>
      </w:pPr>
      <w:r>
        <w:rPr>
          <w:rFonts w:ascii="Arial" w:cs="Arial" w:eastAsia="Arial" w:hAnsi="Arial"/>
          <w:color w:val="5B595A"/>
          <w:sz w:val="20"/>
          <w:szCs w:val="20"/>
        </w:rPr>
        <w:t xml:space="preserve">Nuclear Sector Specific Programme  |  Delivered by NucCol</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hd w:fill="001E3C" w:val="clear"/>
        <w:spacing w:after="0" w:before="0"/>
        <w:jc w:val="center"/>
      </w:pPr>
      <w:r>
        <w:rPr>
          <w:rFonts w:ascii="Arial" w:cs="Arial" w:eastAsia="Arial" w:hAnsi="Arial"/>
          <w:color w:val="FFFFFF"/>
          <w:sz w:val="18"/>
          <w:szCs w:val="18"/>
        </w:rPr>
        <w:t xml:space="preserve">www.nuccol.co.uk  |  Commercial in Confidence</w:t>
      </w:r>
    </w:p>
    <w:p>
      <w:r>
        <w:br w:type="page"/>
      </w:r>
    </w:p>
    <w:p>
      <w:pPr>
        <w:sectPr>
          <w:headerReference w:type="default" r:id="rId11"/>
          <w:footerReference w:type="default" r:id="rId12"/>
          <w:pgSz w:w="11906" w:h="16838" w:orient="portrait"/>
          <w:pgMar w:top="720" w:right="1080" w:bottom="720" w:left="1080" w:header="283" w:footer="283" w:gutter="0"/>
          <w:pgNumType/>
          <w:docGrid w:linePitch="360"/>
        </w:sectP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Field</w:t>
            </w:r>
          </w:p>
        </w:tc>
        <w:tc>
          <w:tcPr>
            <w:tcW w:type="dxa" w:w="62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rPr>
          <w:trHeight w:val="420" w:hRule="atLeast"/>
        </w:trPr>
        <w:tc>
          <w:tcPr>
            <w:tcW w:type="dxa" w:w="28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Document Title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5B595A"/>
                <w:sz w:val="19"/>
                <w:szCs w:val="19"/>
              </w:rPr>
              <w:t xml:space="preserve">Nuclear Governance Framework</w:t>
            </w:r>
          </w:p>
        </w:tc>
      </w:tr>
      <w:tr>
        <w:trPr>
          <w:trHeight w:val="420" w:hRule="atLeast"/>
        </w:trPr>
        <w:tc>
          <w:tcPr>
            <w:tcW w:type="dxa" w:w="28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Document Reference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5B595A"/>
                <w:sz w:val="19"/>
                <w:szCs w:val="19"/>
              </w:rPr>
              <w:t xml:space="preserve">NSS-04b</w:t>
            </w:r>
          </w:p>
        </w:tc>
      </w:tr>
      <w:tr>
        <w:trPr>
          <w:trHeight w:val="420" w:hRule="atLeast"/>
        </w:trPr>
        <w:tc>
          <w:tcPr>
            <w:tcW w:type="dxa" w:w="28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Organisation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5B595A"/>
                <w:sz w:val="19"/>
                <w:szCs w:val="19"/>
              </w:rPr>
              <w:t xml:space="preserve">[Company Name]</w:t>
            </w:r>
          </w:p>
        </w:tc>
      </w:tr>
      <w:tr>
        <w:trPr>
          <w:trHeight w:val="420" w:hRule="atLeast"/>
        </w:trPr>
        <w:tc>
          <w:tcPr>
            <w:tcW w:type="dxa" w:w="28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Version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5B595A"/>
                <w:sz w:val="19"/>
                <w:szCs w:val="19"/>
              </w:rPr>
              <w:t xml:space="preserve">1.0</w:t>
            </w:r>
          </w:p>
        </w:tc>
      </w:tr>
      <w:tr>
        <w:trPr>
          <w:trHeight w:val="420" w:hRule="atLeast"/>
        </w:trPr>
        <w:tc>
          <w:tcPr>
            <w:tcW w:type="dxa" w:w="28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Status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5B595A"/>
                <w:sz w:val="19"/>
                <w:szCs w:val="19"/>
              </w:rPr>
              <w:t xml:space="preserve">Live</w:t>
            </w:r>
          </w:p>
        </w:tc>
      </w:tr>
      <w:tr>
        <w:trPr>
          <w:trHeight w:val="420" w:hRule="atLeast"/>
        </w:trPr>
        <w:tc>
          <w:tcPr>
            <w:tcW w:type="dxa" w:w="28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Owner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5B595A"/>
                <w:sz w:val="19"/>
                <w:szCs w:val="19"/>
              </w:rPr>
              <w:t xml:space="preserve">[Nuclear Quality Lead Name and Title]</w:t>
            </w:r>
          </w:p>
        </w:tc>
      </w:tr>
      <w:tr>
        <w:trPr>
          <w:trHeight w:val="420" w:hRule="atLeast"/>
        </w:trPr>
        <w:tc>
          <w:tcPr>
            <w:tcW w:type="dxa" w:w="28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Approved By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5B595A"/>
                <w:sz w:val="19"/>
                <w:szCs w:val="19"/>
              </w:rPr>
              <w:t xml:space="preserve">[Director Name and Title]</w:t>
            </w:r>
          </w:p>
        </w:tc>
      </w:tr>
      <w:tr>
        <w:trPr>
          <w:trHeight w:val="420" w:hRule="atLeast"/>
        </w:trPr>
        <w:tc>
          <w:tcPr>
            <w:tcW w:type="dxa" w:w="28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Date of Issue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5B595A"/>
                <w:sz w:val="19"/>
                <w:szCs w:val="19"/>
              </w:rPr>
              <w:t xml:space="preserve"/>
            </w:r>
          </w:p>
        </w:tc>
      </w:tr>
      <w:tr>
        <w:trPr>
          <w:trHeight w:val="420" w:hRule="atLeast"/>
        </w:trPr>
        <w:tc>
          <w:tcPr>
            <w:tcW w:type="dxa" w:w="28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Review Frequency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r>
              <w:rPr>
                <w:rFonts w:ascii="Arial" w:cs="Arial" w:eastAsia="Arial" w:hAnsi="Arial"/>
                <w:b w:val="false"/>
                <w:bCs w:val="false"/>
                <w:color w:val="5B595A"/>
                <w:sz w:val="19"/>
                <w:szCs w:val="19"/>
              </w:rPr>
              <w:t xml:space="preserve">Annual, or following any change in nuclear activities, personnel, or regulatory requirements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4626"/>
        <w:gridCol w:w="2200"/>
      </w:tblGrid>
      <w:tr>
        <w:trPr>
          <w:tblHeader/>
        </w:trPr>
        <w:tc>
          <w:tcPr>
            <w:tcW w:type="dxa" w:w="8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Rev</w:t>
            </w:r>
          </w:p>
        </w:tc>
        <w:tc>
          <w:tcPr>
            <w:tcW w:type="dxa" w:w="14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Date</w:t>
            </w:r>
          </w:p>
        </w:tc>
        <w:tc>
          <w:tcPr>
            <w:tcW w:type="dxa" w:w="46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Change Description</w:t>
            </w:r>
          </w:p>
        </w:tc>
        <w:tc>
          <w:tcPr>
            <w:tcW w:type="dxa" w:w="22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Approved By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1.0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46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Initial issue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4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1.2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46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PURPOSE</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0"/>
                <w:szCs w:val="20"/>
              </w:rPr>
              <w:t xml:space="preserve">This document defines the nuclear governance structure of [Company Name]. It establishes who holds formal accountability for nuclear safety quality, the decision-making authorities that apply to nuclear activities, and how the organisation maintains oversight of its nuclear work. It is a live governance document and must be kept current whenever named individuals change or the scope of nuclear work changes.</w:t>
            </w:r>
          </w:p>
        </w:tc>
      </w:tr>
    </w:tbl>
    <w:p>
      <w:pPr>
        <w:spacing w:after="60" w:before="60"/>
      </w:pPr>
      <w:r>
        <w:t xml:space="preserve"/>
      </w:r>
    </w:p>
    <w:p>
      <w:r>
        <w:br w:type="page"/>
      </w:r>
    </w:p>
    <w:p>
      <w:pPr>
        <w:shd w:fill="001E3C" w:val="clear"/>
        <w:spacing w:after="80" w:before="200"/>
        <w:ind w:left="120" w:right="120"/>
      </w:pPr>
      <w:r>
        <w:rPr>
          <w:rFonts w:ascii="Arial" w:cs="Arial" w:eastAsia="Arial" w:hAnsi="Arial"/>
          <w:b/>
          <w:bCs/>
          <w:color w:val="FFFFFF"/>
          <w:sz w:val="24"/>
          <w:szCs w:val="24"/>
        </w:rPr>
        <w:t xml:space="preserve">PART 1: NUCLEAR SAFETY COMMITMENT</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1.1 Our Nuclear Safety Priority Statement</w:t>
      </w:r>
    </w:p>
    <w:p>
      <w:pPr>
        <w:spacing w:after="80" w:before="60"/>
      </w:pPr>
      <w:r>
        <w:rPr>
          <w:rFonts w:ascii="Arial" w:cs="Arial" w:eastAsia="Arial" w:hAnsi="Arial"/>
          <w:color w:val="5B595A"/>
          <w:sz w:val="21"/>
          <w:szCs w:val="21"/>
        </w:rPr>
        <w:t xml:space="preserve">[Company Name] is committed to nuclear safety as the overriding priority in all activities related to the nuclear supply chain. No commercial, schedule, or operational pressure will cause this organisation to compromise the quality of our nuclear work or the safety of the people and environment that depend on it.</w:t>
      </w:r>
    </w:p>
    <w:p>
      <w:pPr>
        <w:spacing w:after="80" w:before="60"/>
      </w:pPr>
      <w:r>
        <w:rPr>
          <w:rFonts w:ascii="Arial" w:cs="Arial" w:eastAsia="Arial" w:hAnsi="Arial"/>
          <w:color w:val="5B595A"/>
          <w:sz w:val="21"/>
          <w:szCs w:val="21"/>
        </w:rPr>
        <w:t xml:space="preserve">This commitment is not a policy statement alone. It is enacted through the governance structures defined in this document, through the visible leadership behaviours of our senior team, and through the systems and procedures that govern how we manage nuclear quality every day.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Field</w:t>
            </w:r>
          </w:p>
        </w:tc>
        <w:tc>
          <w:tcPr>
            <w:tcW w:type="dxa" w:w="62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Director Signature confirming this commitment</w:t>
            </w:r>
          </w:p>
        </w:tc>
        <w:tc>
          <w:tcPr>
            <w:tcW w:type="dxa" w:w="62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Name and Title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Date</w:t>
            </w:r>
          </w:p>
        </w:tc>
        <w:tc>
          <w:tcPr>
            <w:tcW w:type="dxa" w:w="62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bl>
    <w:p>
      <w:pPr>
        <w:spacing w:after="60" w:before="60"/>
      </w:pPr>
      <w:r>
        <w:t xml:space="preserve"/>
      </w:r>
    </w:p>
    <w:p>
      <w:r>
        <w:br w:type="page"/>
      </w:r>
    </w:p>
    <w:p>
      <w:pPr>
        <w:shd w:fill="001E3C" w:val="clear"/>
        <w:spacing w:after="80" w:before="200"/>
        <w:ind w:left="120" w:right="120"/>
      </w:pPr>
      <w:r>
        <w:rPr>
          <w:rFonts w:ascii="Arial" w:cs="Arial" w:eastAsia="Arial" w:hAnsi="Arial"/>
          <w:b/>
          <w:bCs/>
          <w:color w:val="FFFFFF"/>
          <w:sz w:val="24"/>
          <w:szCs w:val="24"/>
        </w:rPr>
        <w:t xml:space="preserve">PART 2: NUCLEAR GOVERNANCE ROLES AND ACCOUNTABILITIES</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2.1 Named Nuclear Governance Roles</w:t>
      </w:r>
    </w:p>
    <w:p>
      <w:pPr>
        <w:spacing w:after="80" w:before="60"/>
      </w:pPr>
      <w:r>
        <w:rPr>
          <w:rFonts w:ascii="Arial" w:cs="Arial" w:eastAsia="Arial" w:hAnsi="Arial"/>
          <w:color w:val="5B595A"/>
          <w:sz w:val="21"/>
          <w:szCs w:val="21"/>
        </w:rPr>
        <w:t xml:space="preserve">The following individuals hold specific nuclear governance roles within [Company Name]. These roles are in addition to any general quality or management responsibilities those individuals hold.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226"/>
      </w:tblGrid>
      <w:tr>
        <w:trPr>
          <w:tblHeader/>
        </w:trPr>
        <w:tc>
          <w:tcPr>
            <w:tcW w:type="dxa" w:w="26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Nuclear Governance Role</w:t>
            </w:r>
          </w:p>
        </w:tc>
        <w:tc>
          <w:tcPr>
            <w:tcW w:type="dxa" w:w="20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Named Individual</w:t>
            </w:r>
          </w:p>
        </w:tc>
        <w:tc>
          <w:tcPr>
            <w:tcW w:type="dxa" w:w="22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Job Title</w:t>
            </w:r>
          </w:p>
        </w:tc>
        <w:tc>
          <w:tcPr>
            <w:tcW w:type="dxa" w:w="22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Contact Details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Nuclear Executive Sponsor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2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Nuclear Quality Lead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Nuclear Safety Champion (if appointed)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2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Independent Concerns Contact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c>
          <w:tcPr>
            <w:tcW w:type="dxa" w:w="2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bl>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2.2 Role Descriptions</w:t>
      </w:r>
    </w:p>
    <w:p>
      <w:pPr>
        <w:spacing w:after="60" w:before="60"/>
      </w:pPr>
      <w:r>
        <w:t xml:space="preserve"/>
      </w:r>
    </w:p>
    <w:p>
      <w:pPr>
        <w:shd w:fill="001E3C" w:val="clear"/>
        <w:spacing w:after="80" w:before="200"/>
        <w:ind w:left="120" w:right="120"/>
      </w:pPr>
      <w:r>
        <w:rPr>
          <w:rFonts w:ascii="Arial" w:cs="Arial" w:eastAsia="Arial" w:hAnsi="Arial"/>
          <w:b/>
          <w:bCs/>
          <w:color w:val="FFFFFF"/>
          <w:sz w:val="24"/>
          <w:szCs w:val="24"/>
        </w:rPr>
        <w:t xml:space="preserve">Nuclear Executive Sponsor</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Accountability</w:t>
            </w:r>
          </w:p>
        </w:tc>
        <w:tc>
          <w:tcPr>
            <w:tcW w:type="dxa" w:w="62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Primary nuclear accountability</w:t>
            </w:r>
          </w:p>
        </w:tc>
        <w:tc>
          <w:tcPr>
            <w:tcW w:type="dxa" w:w="62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Overall accountability for nuclear safety quality within [Company Name]. This role cannot be delegated.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Commitment Statement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Signs and personally endorses the Nuclear Safety Leadership Commitment Statement (NSS-04c).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Management Review</w:t>
            </w:r>
          </w:p>
        </w:tc>
        <w:tc>
          <w:tcPr>
            <w:tcW w:type="dxa" w:w="62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Participates as a decision-making participant in the nuclear management review meeting at least quarterly.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NCR awareness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Is informed of all Grade 1 nuclear non-conformances and confirms the response is adequate.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Governance approval</w:t>
            </w:r>
          </w:p>
        </w:tc>
        <w:tc>
          <w:tcPr>
            <w:tcW w:type="dxa" w:w="62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Approves this Nuclear Governance Framework and any substantive changes to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Walkdowns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Conducts or participates in at least four nuclear safety walkdowns per year during active nuclear contracts.</w:t>
            </w:r>
          </w:p>
        </w:tc>
      </w:tr>
    </w:tbl>
    <w:p>
      <w:pPr>
        <w:spacing w:after="60" w:before="60"/>
      </w:pPr>
      <w:r>
        <w:t xml:space="preserve"/>
      </w:r>
    </w:p>
    <w:p>
      <w:pPr>
        <w:shd w:fill="009FE3" w:val="clear"/>
        <w:spacing w:after="80" w:before="200"/>
        <w:ind w:left="120" w:right="120"/>
      </w:pPr>
      <w:r>
        <w:rPr>
          <w:rFonts w:ascii="Arial" w:cs="Arial" w:eastAsia="Arial" w:hAnsi="Arial"/>
          <w:b/>
          <w:bCs/>
          <w:color w:val="FFFFFF"/>
          <w:sz w:val="24"/>
          <w:szCs w:val="24"/>
        </w:rPr>
        <w:t xml:space="preserve">Nuclear Quality Lead</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Accountability</w:t>
            </w:r>
          </w:p>
        </w:tc>
        <w:tc>
          <w:tcPr>
            <w:tcW w:type="dxa" w:w="62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QMS responsibility</w:t>
            </w:r>
          </w:p>
        </w:tc>
        <w:tc>
          <w:tcPr>
            <w:tcW w:type="dxa" w:w="62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Day-to-day ownership of the nuclear QMS and its compliance with ISO 19443.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SQEP records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Maintains SQEP records for all personnel performing nuclear ITNS work. Reviews currency at each project mobilisation.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NCR management</w:t>
            </w:r>
          </w:p>
        </w:tc>
        <w:tc>
          <w:tcPr>
            <w:tcW w:type="dxa" w:w="62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Owns the Nuclear NCR Tracker (NSS-03e). Grades all NCRs for nuclear safety significance. Approves dispositions.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Stop-work authority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Has the authority to stop any nuclear production activity where a quality or safety concern has not been resolved. This authority cannot be overridden by schedule or commercial pressure.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Concession authority</w:t>
            </w:r>
          </w:p>
        </w:tc>
        <w:tc>
          <w:tcPr>
            <w:tcW w:type="dxa" w:w="62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Approves use-as-is dispositions subject to technical justification. Escalates to client where required by contract.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CFSI</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Owns the CFSI response procedure. Is notified immediately of any suspected CFSI and leads the response.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Oversight plan</w:t>
            </w:r>
          </w:p>
        </w:tc>
        <w:tc>
          <w:tcPr>
            <w:tcW w:type="dxa" w:w="62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Maintains and reports against the Nuclear Oversight and Assurance Plan (NSS-04e).</w:t>
            </w:r>
          </w:p>
        </w:tc>
      </w:tr>
    </w:tbl>
    <w:p>
      <w:pPr>
        <w:spacing w:after="60" w:before="60"/>
      </w:pPr>
      <w:r>
        <w:t xml:space="preserve"/>
      </w:r>
    </w:p>
    <w:p>
      <w:r>
        <w:br w:type="page"/>
      </w:r>
    </w:p>
    <w:p>
      <w:pPr>
        <w:shd w:fill="001E3C" w:val="clear"/>
        <w:spacing w:after="80" w:before="200"/>
        <w:ind w:left="120" w:right="120"/>
      </w:pPr>
      <w:r>
        <w:rPr>
          <w:rFonts w:ascii="Arial" w:cs="Arial" w:eastAsia="Arial" w:hAnsi="Arial"/>
          <w:b/>
          <w:bCs/>
          <w:color w:val="FFFFFF"/>
          <w:sz w:val="24"/>
          <w:szCs w:val="24"/>
        </w:rPr>
        <w:t xml:space="preserve">PART 3: DECISION-MAKING AUTHORITIES</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3.1 Nuclear Decision Authority Matrix</w:t>
      </w:r>
    </w:p>
    <w:p>
      <w:pPr>
        <w:spacing w:after="80" w:before="60"/>
      </w:pPr>
      <w:r>
        <w:rPr>
          <w:rFonts w:ascii="Arial" w:cs="Arial" w:eastAsia="Arial" w:hAnsi="Arial"/>
          <w:color w:val="5B595A"/>
          <w:sz w:val="21"/>
          <w:szCs w:val="21"/>
        </w:rPr>
        <w:t xml:space="preserve">The following matrix defines who has authority to make key nuclear-related decisions within [Company Name]. Decisions must only be made by the authorised individual. Where the authorised individual is unavailable, the decision escalates to the next level rather than being made by an unauthorised substitute.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426"/>
      </w:tblGrid>
      <w:tr>
        <w:trPr>
          <w:tblHeader/>
        </w:trPr>
        <w:tc>
          <w:tcPr>
            <w:tcW w:type="dxa" w:w="28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Decision Type</w:t>
            </w:r>
          </w:p>
        </w:tc>
        <w:tc>
          <w:tcPr>
            <w:tcW w:type="dxa" w:w="18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Nuclear Quality Lead</w:t>
            </w:r>
          </w:p>
        </w:tc>
        <w:tc>
          <w:tcPr>
            <w:tcW w:type="dxa" w:w="20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Nuclear Exec Sponsor</w:t>
            </w:r>
          </w:p>
        </w:tc>
        <w:tc>
          <w:tcPr>
            <w:tcW w:type="dxa" w:w="24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Client QA Representative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Accept or reject incoming material certificates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Authority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Escalation if NQL unavailable</w:t>
            </w:r>
          </w:p>
        </w:tc>
        <w:tc>
          <w:tcPr>
            <w:tcW w:type="dxa" w:w="24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Notify if Grade 1 anomaly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Approve inspection or test result as conforming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Authority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Escalation</w:t>
            </w:r>
          </w:p>
        </w:tc>
        <w:tc>
          <w:tcPr>
            <w:tcW w:type="dxa" w:w="24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Notify if hold point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Grade a nuclear NCR for safety significance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Authority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Notify for Grade 1</w:t>
            </w:r>
          </w:p>
        </w:tc>
        <w:tc>
          <w:tcPr>
            <w:tcW w:type="dxa" w:w="24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Notify within 24hrs for Grade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Approve Rework or Scrap disposition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Authority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Inform</w:t>
            </w:r>
          </w:p>
        </w:tc>
        <w:tc>
          <w:tcPr>
            <w:tcW w:type="dxa" w:w="24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Notify if contracted to do so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Approve Use As Is (Concession)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Authority with technical justification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Endorsement required</w:t>
            </w:r>
          </w:p>
        </w:tc>
        <w:tc>
          <w:tcPr>
            <w:tcW w:type="dxa" w:w="24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Approval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Approve supplier for nuclear sub-contract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Authority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Endorse for new suppliers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Notify and agree if required by contract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Release nuclear product for delivery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Authority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Not required</w:t>
            </w:r>
          </w:p>
        </w:tc>
        <w:tc>
          <w:tcPr>
            <w:tcW w:type="dxa" w:w="24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Sign off at contracted hold points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Suspend nuclear work due to quality concern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Authority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Immediate notification</w:t>
            </w:r>
          </w:p>
        </w:tc>
        <w:tc>
          <w:tcPr>
            <w:tcW w:type="dxa" w:w="24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Notify same day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Report suspected CFSI to client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Authority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Endorse communication</w:t>
            </w:r>
          </w:p>
        </w:tc>
        <w:tc>
          <w:tcPr>
            <w:tcW w:type="dxa" w:w="24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Recipient - notify within 24hrs for Grade 1</w:t>
            </w:r>
          </w:p>
        </w:tc>
      </w:tr>
    </w:tbl>
    <w:p>
      <w:pPr>
        <w:spacing w:after="60" w:before="60"/>
      </w:pPr>
      <w:r>
        <w:t xml:space="preserve"/>
      </w:r>
    </w:p>
    <w:p>
      <w:r>
        <w:br w:type="page"/>
      </w:r>
    </w:p>
    <w:p>
      <w:pPr>
        <w:shd w:fill="001E3C" w:val="clear"/>
        <w:spacing w:after="80" w:before="200"/>
        <w:ind w:left="120" w:right="120"/>
      </w:pPr>
      <w:r>
        <w:rPr>
          <w:rFonts w:ascii="Arial" w:cs="Arial" w:eastAsia="Arial" w:hAnsi="Arial"/>
          <w:b/>
          <w:bCs/>
          <w:color w:val="FFFFFF"/>
          <w:sz w:val="24"/>
          <w:szCs w:val="24"/>
        </w:rPr>
        <w:t xml:space="preserve">PART 4: ESCALATION ROUTES</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4.1 How Nuclear Concerns Are Escalated</w:t>
      </w:r>
    </w:p>
    <w:p>
      <w:pPr>
        <w:spacing w:after="80" w:before="60"/>
      </w:pPr>
      <w:r>
        <w:rPr>
          <w:rFonts w:ascii="Arial" w:cs="Arial" w:eastAsia="Arial" w:hAnsi="Arial"/>
          <w:color w:val="5B595A"/>
          <w:sz w:val="21"/>
          <w:szCs w:val="21"/>
        </w:rPr>
        <w:t xml:space="preserve">Any member of staff identifying a nuclear quality concern, regardless of their role, has the right and responsibility to raise it. The following escalation routes apply: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426"/>
      </w:tblGrid>
      <w:tr>
        <w:trPr>
          <w:tblHeader/>
        </w:trPr>
        <w:tc>
          <w:tcPr>
            <w:tcW w:type="dxa" w:w="22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Concern Type</w:t>
            </w:r>
          </w:p>
        </w:tc>
        <w:tc>
          <w:tcPr>
            <w:tcW w:type="dxa" w:w="20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Primary Route</w:t>
            </w:r>
          </w:p>
        </w:tc>
        <w:tc>
          <w:tcPr>
            <w:tcW w:type="dxa" w:w="24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If Unresolved</w:t>
            </w:r>
          </w:p>
        </w:tc>
        <w:tc>
          <w:tcPr>
            <w:tcW w:type="dxa" w:w="24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Independent Route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Nuclear quality concern (general)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Raise with direct supervisor or line manager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Raise with Nuclear Quality Lead</w:t>
            </w:r>
          </w:p>
        </w:tc>
        <w:tc>
          <w:tcPr>
            <w:tcW w:type="dxa" w:w="24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Raise directly with Nuclear Exec Sponsor or Independent Concerns Contact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Suspected CFSI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Raise immediately with Nuclear Quality Lead (same working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Escalate to Nuclear Exec Sponsor</w:t>
            </w:r>
          </w:p>
        </w:tc>
        <w:tc>
          <w:tcPr>
            <w:tcW w:type="dxa" w:w="24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Contact is documented in NSS-03i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Grade 1 NCR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Nuclear Quality Lead notified immediately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Nuclear Exec Sponsor notified same day</w:t>
            </w:r>
          </w:p>
        </w:tc>
        <w:tc>
          <w:tcPr>
            <w:tcW w:type="dxa" w:w="24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Client notification within 24 hours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Concern about nuclear governance failure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Raise with Nuclear Quality Lead or Exec Sponsor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Independent Concerns Contact</w:t>
            </w:r>
          </w:p>
        </w:tc>
        <w:tc>
          <w:tcPr>
            <w:tcW w:type="dxa" w:w="24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NucCol SCC if unresolved internally</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NON-RETALIATION COMMITMENT</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0"/>
                <w:szCs w:val="20"/>
              </w:rPr>
              <w:t xml:space="preserve">[Company Name] is committed to ensuring that no individual faces retaliation, disadvantage, or negative consequences for raising a nuclear quality or safety concern in good faith. This commitment is set and enforced by the Nuclear Executive Sponsor. Anyone who believes they have been treated adversely for raising a concern should contact the Independent Concerns Contact directly.</w:t>
            </w:r>
          </w:p>
        </w:tc>
      </w:tr>
    </w:tbl>
    <w:p>
      <w:pPr>
        <w:spacing w:after="60" w:before="60"/>
      </w:pPr>
      <w:r>
        <w:t xml:space="preserve"/>
      </w:r>
    </w:p>
    <w:p>
      <w:r>
        <w:br w:type="page"/>
      </w:r>
    </w:p>
    <w:p>
      <w:pPr>
        <w:shd w:fill="001E3C" w:val="clear"/>
        <w:spacing w:after="80" w:before="200"/>
        <w:ind w:left="120" w:right="120"/>
      </w:pPr>
      <w:r>
        <w:rPr>
          <w:rFonts w:ascii="Arial" w:cs="Arial" w:eastAsia="Arial" w:hAnsi="Arial"/>
          <w:b/>
          <w:bCs/>
          <w:color w:val="FFFFFF"/>
          <w:sz w:val="24"/>
          <w:szCs w:val="24"/>
        </w:rPr>
        <w:t xml:space="preserve">PART 5: OVERSIGHT AND ASSURANCE COMMITMENTS</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5.1 Annual Governance Commitments</w:t>
      </w:r>
    </w:p>
    <w:p>
      <w:pPr>
        <w:spacing w:after="80" w:before="60"/>
      </w:pPr>
      <w:r>
        <w:rPr>
          <w:rFonts w:ascii="Arial" w:cs="Arial" w:eastAsia="Arial" w:hAnsi="Arial"/>
          <w:color w:val="5B595A"/>
          <w:sz w:val="21"/>
          <w:szCs w:val="21"/>
        </w:rPr>
        <w:t xml:space="preserve">The following oversight activities will be completed each year as a minimum, irrespective of the volume of nuclear work. Completion is tracked on the Nuclear Oversight and Assurance Plan (NSS-04e) and reported at the quarterly nuclear management review.</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3026"/>
      </w:tblGrid>
      <w:tr>
        <w:trPr>
          <w:tblHeader/>
        </w:trPr>
        <w:tc>
          <w:tcPr>
            <w:tcW w:type="dxa" w:w="26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Activity</w:t>
            </w:r>
          </w:p>
        </w:tc>
        <w:tc>
          <w:tcPr>
            <w:tcW w:type="dxa" w:w="16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Frequency</w:t>
            </w:r>
          </w:p>
        </w:tc>
        <w:tc>
          <w:tcPr>
            <w:tcW w:type="dxa" w:w="18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Owner</w:t>
            </w:r>
          </w:p>
        </w:tc>
        <w:tc>
          <w:tcPr>
            <w:tcW w:type="dxa" w:w="30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Record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Nuclear QMS internal audit against ISO 19443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Annually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Nuclear Quality Lead</w:t>
            </w:r>
          </w:p>
        </w:tc>
        <w:tc>
          <w:tcPr>
            <w:tcW w:type="dxa" w:w="3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Audit report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Nuclear management review (formal)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Quarterly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Nuclear Exec Sponsor chairs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Meeting record with NSS-02h</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Nuclear safety walkdowns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Monthly during active contracts; quarterly otherwise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Nuclear Exec Sponsor or Safety Champion</w:t>
            </w:r>
          </w:p>
        </w:tc>
        <w:tc>
          <w:tcPr>
            <w:tcW w:type="dxa" w:w="3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NSS-04d walkdown record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SQEP currency review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At each project mobilisation; annually otherwise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Nuclear Quality Lead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SQEP register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Supplier nuclear qualification review</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Annually for each active nuclear-qualified supplier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Nuclear Quality Lead</w:t>
            </w:r>
          </w:p>
        </w:tc>
        <w:tc>
          <w:tcPr>
            <w:tcW w:type="dxa" w:w="3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Supplier qualification record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CFSI awareness refresh training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Annually; whenever a relevant new alert is issued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Nuclear Safety Champion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Training records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Nuclear Governance Framework review</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Annually or following any change in roles or scope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Nuclear Quality Lead</w:t>
            </w:r>
          </w:p>
        </w:tc>
        <w:tc>
          <w:tcPr>
            <w:tcW w:type="dxa" w:w="3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This document, version control table</w:t>
            </w:r>
          </w:p>
        </w:tc>
      </w:tr>
    </w:tbl>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Version</w:t>
            </w:r>
          </w:p>
        </w:tc>
        <w:tc>
          <w:tcPr>
            <w:tcW w:type="dxa" w:w="70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Date / 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Rev 1.0</w:t>
            </w:r>
          </w:p>
        </w:tc>
        <w:tc>
          <w:tcPr>
            <w:tcW w:type="dxa" w:w="7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Initial issue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Rev 1.1</w:t>
            </w:r>
          </w:p>
        </w:tc>
        <w:tc>
          <w:tcPr>
            <w:tcW w:type="dxa" w:w="7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Rev 1.2</w:t>
            </w:r>
          </w:p>
        </w:tc>
        <w:tc>
          <w:tcPr>
            <w:tcW w:type="dxa" w:w="7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bl>
    <w:sectPr>
      <w:headerReference w:type="default" r:id="rId7"/>
      <w:footerReference w:type="default" r:id="rId8"/>
      <w:pgSz w:w="11906" w:h="16838" w:orient="portrait"/>
      <w:pgMar w:top="12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FE3" w:sz="4" w:space="2"/>
      </w:pBdr>
      <w:tabs>
        <w:tab w:val="right" w:pos="9026"/>
      </w:tabs>
    </w:pPr>
    <w:r>
      <w:rPr>
        <w:rFonts w:ascii="Arial" w:cs="Arial" w:eastAsia="Arial" w:hAnsi="Arial"/>
        <w:color w:val="5B595A"/>
        <w:sz w:val="16"/>
        <w:szCs w:val="16"/>
      </w:rPr>
      <w:t xml:space="preserve">Commercial in Confidence  |  Uncontrolled when printed</w:t>
    </w:r>
    <w:r>
      <w:rPr>
        <w:rFonts w:ascii="Arial" w:cs="Arial" w:eastAsia="Arial" w:hAnsi="Arial"/>
        <w:sz w:val="16"/>
        <w:szCs w:val="16"/>
      </w:rPr>
      <w:t xml:space="preserve">	</w:t>
    </w:r>
    <w:r>
      <w:rPr>
        <w:rFonts w:ascii="Arial" w:cs="Arial" w:eastAsia="Arial" w:hAnsi="Arial"/>
        <w:color w:val="5B595A"/>
        <w:sz w:val="16"/>
        <w:szCs w:val="16"/>
      </w:rPr>
      <w:t xml:space="preserve">NSS-04b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FE3" w:sz="4" w:space="2"/>
      </w:pBdr>
      <w:tabs>
        <w:tab w:val="right" w:pos="9026"/>
      </w:tabs>
    </w:pPr>
    <w:r>
      <w:rPr>
        <w:rFonts w:ascii="Arial" w:cs="Arial" w:eastAsia="Arial" w:hAnsi="Arial"/>
        <w:color w:val="5B595A"/>
        <w:sz w:val="18"/>
        <w:szCs w:val="18"/>
      </w:rPr>
      <w:t xml:space="preserve">Nuclear Governance Framework  |  NSS-04b</w:t>
    </w:r>
    <w:r>
      <w:rPr>
        <w:rFonts w:ascii="Arial" w:cs="Arial" w:eastAsia="Arial" w:hAnsi="Arial"/>
        <w:sz w:val="18"/>
        <w:szCs w:val="18"/>
      </w:rPr>
      <w:t xml:space="preserve">	</w:t>
    </w:r>
    <w:r>
      <w:drawing>
        <wp:inline distT="0" distB="0" distL="0" distR="0">
          <wp:extent cx="6096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409575"/>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B595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001E3C"/>
      <w:sz w:val="34"/>
      <w:szCs w:val="34"/>
    </w:rPr>
  </w:style>
  <w:style w:type="paragraph" w:styleId="Heading2">
    <w:name w:val="Heading 2"/>
    <w:basedOn w:val="Normal"/>
    <w:next w:val="Normal"/>
    <w:qFormat/>
    <w:pPr>
      <w:spacing w:after="80" w:before="200"/>
      <w:outlineLvl w:val="1"/>
    </w:pPr>
    <w:rPr>
      <w:rFonts w:ascii="Arial" w:cs="Arial" w:eastAsia="Arial" w:hAnsi="Arial"/>
      <w:b/>
      <w:bCs/>
      <w:color w:val="009FE3"/>
      <w:sz w:val="26"/>
      <w:szCs w:val="26"/>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190602d65f38789c43b873e1f7eec962748cd1fc.jpg"/><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0" Type="http://schemas.openxmlformats.org/officeDocument/2006/relationships/image" Target="media/ac12153cde4db10b7bdab657433563c4718979a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DE7774D-9A8D-417D-B181-4EA24037A1A7}"/>
</file>

<file path=customXml/itemProps2.xml><?xml version="1.0" encoding="utf-8"?>
<ds:datastoreItem xmlns:ds="http://schemas.openxmlformats.org/officeDocument/2006/customXml" ds:itemID="{E021B079-81B7-46D5-A3A2-55A542058B33}"/>
</file>

<file path=customXml/itemProps3.xml><?xml version="1.0" encoding="utf-8"?>
<ds:datastoreItem xmlns:ds="http://schemas.openxmlformats.org/officeDocument/2006/customXml" ds:itemID="{2B6E6A22-FE1C-48CC-AAA4-27510D987E5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NSS-04b Nuclear Governance Framework</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