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drawing>
          <wp:inline distT="0" distB="0" distL="0" distR="0">
            <wp:extent cx="1714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514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Personnel Security
Vetting Procedure</w:t>
      </w:r>
    </w:p>
    <w:p>
      <w:pPr>
        <w:spacing w:after="200" w:before="100"/>
        <w:jc w:val="center"/>
      </w:pPr>
      <w:r>
        <w:rPr>
          <w:rFonts w:ascii="Arial" w:cs="Arial" w:eastAsia="Arial" w:hAnsi="Arial"/>
          <w:b/>
          <w:bCs/>
          <w:color w:val="83348F"/>
          <w:sz w:val="28"/>
          <w:szCs w:val="28"/>
        </w:rPr>
        <w:t xml:space="preserve">Nuclear Sector Specific | NSS-07</w:t>
      </w:r>
    </w:p>
    <w:p>
      <w:pPr>
        <w:spacing w:after="600" w:before="200"/>
        <w:jc w:val="center"/>
      </w:pPr>
      <w:r>
        <w:rPr>
          <w:rFonts w:ascii="Arial" w:cs="Arial" w:eastAsia="Arial" w:hAnsi="Arial"/>
          <w:i/>
          <w:iCs/>
          <w:color w:val="5B595A"/>
          <w:sz w:val="22"/>
          <w:szCs w:val="22"/>
        </w:rPr>
        <w:t xml:space="preserve">A procedure for managing security vetting, clearance and ongoing personnel security requirements</w:t>
      </w:r>
    </w:p>
    <w:p>
      <w:pPr>
        <w:spacing w:after="100" w:before="400"/>
        <w:jc w:val="center"/>
      </w:pPr>
      <w:r>
        <w:rPr>
          <w:rFonts w:ascii="Arial" w:cs="Arial" w:eastAsia="Arial" w:hAnsi="Arial"/>
          <w:color w:val="5B595A"/>
          <w:sz w:val="18"/>
          <w:szCs w:val="18"/>
        </w:rPr>
        <w:t xml:space="preserve">NSS-07-04 | Version 1.0</w:t>
      </w:r>
    </w:p>
    <w:p>
      <w:pPr>
        <w:jc w:val="center"/>
      </w:pPr>
      <w:r>
        <w:rPr>
          <w:rFonts w:ascii="Arial" w:cs="Arial" w:eastAsia="Arial" w:hAnsi="Arial"/>
          <w:color w:val="5B595A"/>
          <w:sz w:val="18"/>
          <w:szCs w:val="18"/>
        </w:rPr>
        <w:t xml:space="preserve">Nuclear Collaboration Ltd | Fit For Nuclear Programme</w:t>
      </w:r>
    </w:p>
    <w:p>
      <w:r>
        <w:br w:type="page"/>
      </w:r>
    </w:p>
    <w:p>
      <w:pPr>
        <w:pStyle w:val="Heading1"/>
        <w:spacing w:after="120" w:before="300"/>
      </w:pPr>
      <w:r>
        <w:rPr>
          <w:rFonts w:ascii="Arial" w:cs="Arial" w:eastAsia="Arial" w:hAnsi="Arial"/>
          <w:b/>
          <w:bCs/>
          <w:color w:val="29ABE2"/>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1.0</w:t>
            </w:r>
          </w:p>
        </w:tc>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29/06/2026</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[Author]</w:t>
            </w:r>
          </w:p>
        </w:tc>
        <w:tc>
          <w:tcPr>
            <w:tcW w:type="dxa" w:w="3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Initial release</w:t>
            </w:r>
          </w:p>
        </w:tc>
      </w:tr>
    </w:tbl>
    <w:p>
      <w:r>
        <w:br w:type="page"/>
      </w:r>
    </w:p>
    <w:p>
      <w:pPr>
        <w:pStyle w:val="Heading1"/>
        <w:spacing w:after="120" w:before="300"/>
      </w:pPr>
      <w:r>
        <w:rPr>
          <w:rFonts w:ascii="Arial" w:cs="Arial" w:eastAsia="Arial" w:hAnsi="Arial"/>
          <w:b/>
          <w:bCs/>
          <w:color w:val="29ABE2"/>
          <w:sz w:val="28"/>
          <w:szCs w:val="28"/>
        </w:rPr>
        <w:t xml:space="preserve">1. Purpose and Scope</w:t>
      </w:r>
    </w:p>
    <w:p>
      <w:pPr>
        <w:spacing w:after="80" w:before="80"/>
      </w:pPr>
      <w:r>
        <w:rPr>
          <w:rFonts w:ascii="Arial" w:cs="Arial" w:eastAsia="Arial" w:hAnsi="Arial"/>
          <w:color w:val="5B595A"/>
          <w:sz w:val="20"/>
          <w:szCs w:val="20"/>
        </w:rPr>
        <w:t xml:space="preserve">This procedure sets out the requirements for security vetting and clearance of personnel employed or engaged by [Company Name] who work on nuclear contracts or who require access to nuclear-related sensitive information. It applies to permanent employees, fixed-term employees, agency workers and contractors.</w:t>
      </w:r>
    </w:p>
    <w:p>
      <w:pPr>
        <w:spacing w:after="80" w:before="80"/>
      </w:pPr>
      <w:r>
        <w:rPr>
          <w:rFonts w:ascii="Arial" w:cs="Arial" w:eastAsia="Arial" w:hAnsi="Arial"/>
          <w:color w:val="5B595A"/>
          <w:sz w:val="20"/>
          <w:szCs w:val="20"/>
        </w:rPr>
        <w:t xml:space="preserve">Nuclear sites are regulated environments where the integrity and reliability of personnel is a safety and security matter, not merely an employment consideration. The Office for Nuclear Regulation (ONR) expects licensees and their supply chains to maintain robust personnel security arrangements.</w:t>
      </w:r>
    </w:p>
    <w:p>
      <w:pPr>
        <w:spacing w:after="120" w:before="120"/>
      </w:pPr>
      <w:r>
        <w:rPr>
          <w:rFonts w:ascii="Arial" w:cs="Arial" w:eastAsia="Arial" w:hAnsi="Arial"/>
          <w:i/>
          <w:iCs/>
          <w:color w:val="83348F"/>
          <w:sz w:val="20"/>
          <w:szCs w:val="20"/>
        </w:rPr>
        <w:t xml:space="preserve">Effective personnel security is about more than compliance. It is a foundational element of the trust that nuclear clients place in their supply chain.</w:t>
      </w:r>
    </w:p>
    <w:p>
      <w:pPr>
        <w:pStyle w:val="Heading1"/>
        <w:spacing w:after="120" w:before="300"/>
      </w:pPr>
      <w:r>
        <w:rPr>
          <w:rFonts w:ascii="Arial" w:cs="Arial" w:eastAsia="Arial" w:hAnsi="Arial"/>
          <w:b/>
          <w:bCs/>
          <w:color w:val="29ABE2"/>
          <w:sz w:val="28"/>
          <w:szCs w:val="28"/>
        </w:rPr>
        <w:t xml:space="preserve">2. UK Government Vetting Standards</w:t>
      </w:r>
    </w:p>
    <w:p>
      <w:pPr>
        <w:spacing w:after="80" w:before="80"/>
      </w:pPr>
      <w:r>
        <w:rPr>
          <w:rFonts w:ascii="Arial" w:cs="Arial" w:eastAsia="Arial" w:hAnsi="Arial"/>
          <w:color w:val="5B595A"/>
          <w:sz w:val="20"/>
          <w:szCs w:val="20"/>
        </w:rPr>
        <w:t xml:space="preserve">Security vetting in the UK nuclear sector is aligned with the UK Government's National Security Vetting (NSV) scheme, administered through United Kingdom Security Vetting (UKSV). The five levels of clearance applicable to nuclear programme work are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4200"/>
        <w:gridCol w:w="1326"/>
      </w:tblGrid>
      <w:tr>
        <w:tc>
          <w:tcPr>
            <w:tcW w:type="dxa" w:w="2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Clearance Level</w:t>
            </w:r>
          </w:p>
        </w:tc>
        <w:tc>
          <w:tcPr>
            <w:tcW w:type="dxa" w:w="10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Abbreviation</w:t>
            </w:r>
          </w:p>
        </w:tc>
        <w:tc>
          <w:tcPr>
            <w:tcW w:type="dxa" w:w="4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w:t>
            </w:r>
          </w:p>
        </w:tc>
        <w:tc>
          <w:tcPr>
            <w:tcW w:type="dxa" w:w="13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Validity</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Baseline Personnel Security Standard</w:t>
            </w:r>
          </w:p>
        </w:tc>
        <w:tc>
          <w:tcPr>
            <w:tcW w:type="dxa" w:w="10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BPSS</w:t>
            </w:r>
          </w:p>
        </w:tc>
        <w:tc>
          <w:tcPr>
            <w:tcW w:type="dxa" w:w="4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The baseline standard required for most nuclear supply chain roles. Includes identity check, right-to-work check, basic criminal record check (unspent convictions) and employment history verification for the previous 3 years.</w:t>
            </w:r>
          </w:p>
        </w:tc>
        <w:tc>
          <w:tcPr>
            <w:tcW w:type="dxa" w:w="13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No fixed expiry. Reviewed on role change or concern.</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Counter Terrorist Check</w:t>
            </w:r>
          </w:p>
        </w:tc>
        <w:tc>
          <w:tcPr>
            <w:tcW w:type="dxa" w:w="10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CTC</w:t>
            </w:r>
          </w:p>
        </w:tc>
        <w:tc>
          <w:tcPr>
            <w:tcW w:type="dxa" w:w="42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Required for roles with access to sensitive nuclear security information, or access to certain restricted areas. Includes criminal records check, security service check and financial check.</w:t>
            </w:r>
          </w:p>
        </w:tc>
        <w:tc>
          <w:tcPr>
            <w:tcW w:type="dxa" w:w="13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10 years, subject to ongoing review.</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Security Check</w:t>
            </w:r>
          </w:p>
        </w:tc>
        <w:tc>
          <w:tcPr>
            <w:tcW w:type="dxa" w:w="10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SC</w:t>
            </w:r>
          </w:p>
        </w:tc>
        <w:tc>
          <w:tcPr>
            <w:tcW w:type="dxa" w:w="4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Required for regular access to top secret material, or controlled access to top secret assets. Includes full personnel security questionnaire, financial checks, criminal records check and security service assessment.</w:t>
            </w:r>
          </w:p>
        </w:tc>
        <w:tc>
          <w:tcPr>
            <w:tcW w:type="dxa" w:w="13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10 years.</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Security Check Enhanced</w:t>
            </w:r>
          </w:p>
        </w:tc>
        <w:tc>
          <w:tcPr>
            <w:tcW w:type="dxa" w:w="10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SCE</w:t>
            </w:r>
          </w:p>
        </w:tc>
        <w:tc>
          <w:tcPr>
            <w:tcW w:type="dxa" w:w="42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Applied in specific circumstances where SC is insufficient but Developed Vetting is not required. Applied on a case-by-case basis.</w:t>
            </w:r>
          </w:p>
        </w:tc>
        <w:tc>
          <w:tcPr>
            <w:tcW w:type="dxa" w:w="13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Defined case by case.</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Developed Vetting</w:t>
            </w:r>
          </w:p>
        </w:tc>
        <w:tc>
          <w:tcPr>
            <w:tcW w:type="dxa" w:w="10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DV</w:t>
            </w:r>
          </w:p>
        </w:tc>
        <w:tc>
          <w:tcPr>
            <w:tcW w:type="dxa" w:w="4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The highest level of national security vetting. Required only in limited circumstances for the most sensitive roles. Extensive personal, financial and lifestyle investigation.</w:t>
            </w:r>
          </w:p>
        </w:tc>
        <w:tc>
          <w:tcPr>
            <w:tcW w:type="dxa" w:w="13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7 years.</w:t>
            </w:r>
          </w:p>
        </w:tc>
      </w:tr>
    </w:tbl>
    <w:p>
      <w:pPr>
        <w:spacing w:before="200"/>
      </w:pPr>
    </w:p>
    <w:p>
      <w:pPr>
        <w:spacing w:after="80" w:before="80"/>
      </w:pPr>
      <w:r>
        <w:rPr>
          <w:rFonts w:ascii="Arial" w:cs="Arial" w:eastAsia="Arial" w:hAnsi="Arial"/>
          <w:color w:val="5B595A"/>
          <w:sz w:val="20"/>
          <w:szCs w:val="20"/>
        </w:rPr>
        <w:t xml:space="preserve">BPSS is the minimum standard for the majority of nuclear new build roles. Some roles, particularly those involving access to nuclear security plans, sensitive site information or restricted areas, will require CTC or SC clearance. The required level is specified in the contract or purchase order from the nuclear client.</w:t>
      </w:r>
    </w:p>
    <w:p>
      <w:pPr>
        <w:pStyle w:val="Heading1"/>
        <w:spacing w:after="120" w:before="300"/>
      </w:pPr>
      <w:r>
        <w:rPr>
          <w:rFonts w:ascii="Arial" w:cs="Arial" w:eastAsia="Arial" w:hAnsi="Arial"/>
          <w:b/>
          <w:bCs/>
          <w:color w:val="29ABE2"/>
          <w:sz w:val="28"/>
          <w:szCs w:val="28"/>
        </w:rPr>
        <w:t xml:space="preserve">3. Determining Vetting Requirements</w:t>
      </w:r>
    </w:p>
    <w:p>
      <w:pPr>
        <w:pStyle w:val="Heading2"/>
        <w:spacing w:after="100" w:before="200"/>
      </w:pPr>
      <w:r>
        <w:rPr>
          <w:rFonts w:ascii="Arial" w:cs="Arial" w:eastAsia="Arial" w:hAnsi="Arial"/>
          <w:b/>
          <w:bCs/>
          <w:color w:val="7B2D8B"/>
          <w:sz w:val="24"/>
          <w:szCs w:val="24"/>
        </w:rPr>
        <w:t xml:space="preserve">3.1 Role Assessment</w:t>
      </w:r>
    </w:p>
    <w:p>
      <w:pPr>
        <w:spacing w:after="80" w:before="80"/>
      </w:pPr>
      <w:r>
        <w:rPr>
          <w:rFonts w:ascii="Arial" w:cs="Arial" w:eastAsia="Arial" w:hAnsi="Arial"/>
          <w:color w:val="5B595A"/>
          <w:sz w:val="20"/>
          <w:szCs w:val="20"/>
        </w:rPr>
        <w:t xml:space="preserve">At contract award and at the point of recruiting or assigning any individual to nuclear programme work, the following assessment shall be completed:</w:t>
      </w:r>
    </w:p>
    <w:p>
      <w:pPr>
        <w:pStyle w:val="ListParagraph"/>
        <w:numPr>
          <w:ilvl w:val="0"/>
          <w:numId w:val="2"/>
        </w:numPr>
        <w:spacing w:after="60" w:before="60"/>
      </w:pPr>
      <w:r>
        <w:rPr>
          <w:rFonts w:ascii="Arial" w:cs="Arial" w:eastAsia="Arial" w:hAnsi="Arial"/>
          <w:color w:val="5B595A"/>
          <w:sz w:val="20"/>
          <w:szCs w:val="20"/>
        </w:rPr>
        <w:t xml:space="preserve">Review the contract for explicit vetting requirements. Client specifications take precedence over this procedure.</w:t>
      </w:r>
    </w:p>
    <w:p>
      <w:pPr>
        <w:pStyle w:val="ListParagraph"/>
        <w:numPr>
          <w:ilvl w:val="0"/>
          <w:numId w:val="2"/>
        </w:numPr>
        <w:spacing w:after="60" w:before="60"/>
      </w:pPr>
      <w:r>
        <w:rPr>
          <w:rFonts w:ascii="Arial" w:cs="Arial" w:eastAsia="Arial" w:hAnsi="Arial"/>
          <w:color w:val="5B595A"/>
          <w:sz w:val="20"/>
          <w:szCs w:val="20"/>
        </w:rPr>
        <w:t xml:space="preserve">Identify whether the role involves access to the nuclear site, access to sensitive security information, or access to RESTRICTED and above nuclear programme data.</w:t>
      </w:r>
    </w:p>
    <w:p>
      <w:pPr>
        <w:pStyle w:val="ListParagraph"/>
        <w:numPr>
          <w:ilvl w:val="0"/>
          <w:numId w:val="2"/>
        </w:numPr>
        <w:spacing w:after="60" w:before="60"/>
      </w:pPr>
      <w:r>
        <w:rPr>
          <w:rFonts w:ascii="Arial" w:cs="Arial" w:eastAsia="Arial" w:hAnsi="Arial"/>
          <w:color w:val="5B595A"/>
          <w:sz w:val="20"/>
          <w:szCs w:val="20"/>
        </w:rPr>
        <w:t xml:space="preserve">Determine the minimum clearance level required, using the table in Section 2 and client guidance.</w:t>
      </w:r>
    </w:p>
    <w:p>
      <w:pPr>
        <w:pStyle w:val="ListParagraph"/>
        <w:numPr>
          <w:ilvl w:val="0"/>
          <w:numId w:val="2"/>
        </w:numPr>
        <w:spacing w:after="60" w:before="60"/>
      </w:pPr>
      <w:r>
        <w:rPr>
          <w:rFonts w:ascii="Arial" w:cs="Arial" w:eastAsia="Arial" w:hAnsi="Arial"/>
          <w:color w:val="5B595A"/>
          <w:sz w:val="20"/>
          <w:szCs w:val="20"/>
        </w:rPr>
        <w:t xml:space="preserve">Record the determination in the Security Vetting Tracker (NSS-07-06).</w:t>
      </w:r>
    </w:p>
    <w:p>
      <w:pPr>
        <w:pStyle w:val="Heading2"/>
        <w:spacing w:after="100" w:before="200"/>
      </w:pPr>
      <w:r>
        <w:rPr>
          <w:rFonts w:ascii="Arial" w:cs="Arial" w:eastAsia="Arial" w:hAnsi="Arial"/>
          <w:b/>
          <w:bCs/>
          <w:color w:val="7B2D8B"/>
          <w:sz w:val="24"/>
          <w:szCs w:val="24"/>
        </w:rPr>
        <w:t xml:space="preserve">3.2 Default Requirements</w:t>
      </w:r>
    </w:p>
    <w:p>
      <w:pPr>
        <w:spacing w:after="80" w:before="80"/>
      </w:pPr>
      <w:r>
        <w:rPr>
          <w:rFonts w:ascii="Arial" w:cs="Arial" w:eastAsia="Arial" w:hAnsi="Arial"/>
          <w:color w:val="5B595A"/>
          <w:sz w:val="20"/>
          <w:szCs w:val="20"/>
        </w:rPr>
        <w:t xml:space="preserve">In the absence of specific client requirements, the following defaults apply:</w:t>
      </w:r>
    </w:p>
    <w:p>
      <w:pPr>
        <w:pStyle w:val="ListParagraph"/>
        <w:numPr>
          <w:ilvl w:val="0"/>
          <w:numId w:val="3"/>
        </w:numPr>
        <w:spacing w:after="60" w:before="60"/>
      </w:pPr>
      <w:r>
        <w:rPr>
          <w:rFonts w:ascii="Arial" w:cs="Arial" w:eastAsia="Arial" w:hAnsi="Arial"/>
          <w:color w:val="5B595A"/>
          <w:sz w:val="20"/>
          <w:szCs w:val="20"/>
        </w:rPr>
        <w:t xml:space="preserve">All individuals working on nuclear programme projects: BPSS as a minimum.</w:t>
      </w:r>
    </w:p>
    <w:p>
      <w:pPr>
        <w:pStyle w:val="ListParagraph"/>
        <w:numPr>
          <w:ilvl w:val="0"/>
          <w:numId w:val="3"/>
        </w:numPr>
        <w:spacing w:after="60" w:before="60"/>
      </w:pPr>
      <w:r>
        <w:rPr>
          <w:rFonts w:ascii="Arial" w:cs="Arial" w:eastAsia="Arial" w:hAnsi="Arial"/>
          <w:color w:val="5B595A"/>
          <w:sz w:val="20"/>
          <w:szCs w:val="20"/>
        </w:rPr>
        <w:t xml:space="preserve">Individuals with access to RESTRICTED nuclear programme information: BPSS plus right-to-work and enhanced reference check.</w:t>
      </w:r>
    </w:p>
    <w:p>
      <w:pPr>
        <w:pStyle w:val="ListParagraph"/>
        <w:numPr>
          <w:ilvl w:val="0"/>
          <w:numId w:val="3"/>
        </w:numPr>
        <w:spacing w:after="60" w:before="60"/>
      </w:pPr>
      <w:r>
        <w:rPr>
          <w:rFonts w:ascii="Arial" w:cs="Arial" w:eastAsia="Arial" w:hAnsi="Arial"/>
          <w:color w:val="5B595A"/>
          <w:sz w:val="20"/>
          <w:szCs w:val="20"/>
        </w:rPr>
        <w:t xml:space="preserve">Individuals requiring physical access to a nuclear licensed site: BPSS plus any site-specific requirements as notified by the site licensee.</w:t>
      </w:r>
    </w:p>
    <w:p>
      <w:pPr>
        <w:pStyle w:val="ListParagraph"/>
        <w:numPr>
          <w:ilvl w:val="0"/>
          <w:numId w:val="3"/>
        </w:numPr>
        <w:spacing w:after="60" w:before="60"/>
      </w:pPr>
      <w:r>
        <w:rPr>
          <w:rFonts w:ascii="Arial" w:cs="Arial" w:eastAsia="Arial" w:hAnsi="Arial"/>
          <w:color w:val="5B595A"/>
          <w:sz w:val="20"/>
          <w:szCs w:val="20"/>
        </w:rPr>
        <w:t xml:space="preserve">Individuals with access to CONFIDENTIAL nuclear information: CTC as a minimum, following client guidance.</w:t>
      </w:r>
    </w:p>
    <w:p>
      <w:pPr>
        <w:pStyle w:val="Heading1"/>
        <w:spacing w:after="120" w:before="300"/>
      </w:pPr>
      <w:r>
        <w:rPr>
          <w:rFonts w:ascii="Arial" w:cs="Arial" w:eastAsia="Arial" w:hAnsi="Arial"/>
          <w:b/>
          <w:bCs/>
          <w:color w:val="29ABE2"/>
          <w:sz w:val="28"/>
          <w:szCs w:val="28"/>
        </w:rPr>
        <w:t xml:space="preserve">4. Vetting Process</w:t>
      </w:r>
    </w:p>
    <w:p>
      <w:pPr>
        <w:pStyle w:val="Heading2"/>
        <w:spacing w:after="100" w:before="200"/>
      </w:pPr>
      <w:r>
        <w:rPr>
          <w:rFonts w:ascii="Arial" w:cs="Arial" w:eastAsia="Arial" w:hAnsi="Arial"/>
          <w:b/>
          <w:bCs/>
          <w:color w:val="7B2D8B"/>
          <w:sz w:val="24"/>
          <w:szCs w:val="24"/>
        </w:rPr>
        <w:t xml:space="preserve">4.1 Pre-Employment Vetting</w:t>
      </w:r>
    </w:p>
    <w:p>
      <w:pPr>
        <w:pStyle w:val="ListParagraph"/>
        <w:numPr>
          <w:ilvl w:val="0"/>
          <w:numId w:val="2"/>
        </w:numPr>
        <w:spacing w:after="60" w:before="60"/>
      </w:pPr>
      <w:r>
        <w:rPr>
          <w:rFonts w:ascii="Arial" w:cs="Arial" w:eastAsia="Arial" w:hAnsi="Arial"/>
          <w:color w:val="5B595A"/>
          <w:sz w:val="20"/>
          <w:szCs w:val="20"/>
        </w:rPr>
        <w:t xml:space="preserve">The Recruiting Manager confirms the vetting level required for the role before making an offer of employment.</w:t>
      </w:r>
    </w:p>
    <w:p>
      <w:pPr>
        <w:pStyle w:val="ListParagraph"/>
        <w:numPr>
          <w:ilvl w:val="0"/>
          <w:numId w:val="2"/>
        </w:numPr>
        <w:spacing w:after="60" w:before="60"/>
      </w:pPr>
      <w:r>
        <w:rPr>
          <w:rFonts w:ascii="Arial" w:cs="Arial" w:eastAsia="Arial" w:hAnsi="Arial"/>
          <w:color w:val="5B595A"/>
          <w:sz w:val="20"/>
          <w:szCs w:val="20"/>
        </w:rPr>
        <w:t xml:space="preserve">The offer letter states that employment is conditional on satisfactory completion of the required vetting.</w:t>
      </w:r>
    </w:p>
    <w:p>
      <w:pPr>
        <w:pStyle w:val="ListParagraph"/>
        <w:numPr>
          <w:ilvl w:val="0"/>
          <w:numId w:val="2"/>
        </w:numPr>
        <w:spacing w:after="60" w:before="60"/>
      </w:pPr>
      <w:r>
        <w:rPr>
          <w:rFonts w:ascii="Arial" w:cs="Arial" w:eastAsia="Arial" w:hAnsi="Arial"/>
          <w:color w:val="5B595A"/>
          <w:sz w:val="20"/>
          <w:szCs w:val="20"/>
        </w:rPr>
        <w:t xml:space="preserve">HR issues the relevant vetting forms or initiates the UKSV application process for government clearances (CTC and above).</w:t>
      </w:r>
    </w:p>
    <w:p>
      <w:pPr>
        <w:pStyle w:val="ListParagraph"/>
        <w:numPr>
          <w:ilvl w:val="0"/>
          <w:numId w:val="2"/>
        </w:numPr>
        <w:spacing w:after="60" w:before="60"/>
      </w:pPr>
      <w:r>
        <w:rPr>
          <w:rFonts w:ascii="Arial" w:cs="Arial" w:eastAsia="Arial" w:hAnsi="Arial"/>
          <w:color w:val="5B595A"/>
          <w:sz w:val="20"/>
          <w:szCs w:val="20"/>
        </w:rPr>
        <w:t xml:space="preserve">For BPSS, HR collects and verifies the required documents: proof of identity, proof of right to work, employment references for the previous 3 years and a self-declaration of unspent criminal convictions.</w:t>
      </w:r>
    </w:p>
    <w:p>
      <w:pPr>
        <w:pStyle w:val="ListParagraph"/>
        <w:numPr>
          <w:ilvl w:val="0"/>
          <w:numId w:val="2"/>
        </w:numPr>
        <w:spacing w:after="60" w:before="60"/>
      </w:pPr>
      <w:r>
        <w:rPr>
          <w:rFonts w:ascii="Arial" w:cs="Arial" w:eastAsia="Arial" w:hAnsi="Arial"/>
          <w:color w:val="5B595A"/>
          <w:sz w:val="20"/>
          <w:szCs w:val="20"/>
        </w:rPr>
        <w:t xml:space="preserve">Vetting outcomes are assessed by HR in consultation with the relevant manager. Adverse findings are escalated to senior management.</w:t>
      </w:r>
    </w:p>
    <w:p>
      <w:pPr>
        <w:pStyle w:val="ListParagraph"/>
        <w:numPr>
          <w:ilvl w:val="0"/>
          <w:numId w:val="2"/>
        </w:numPr>
        <w:spacing w:after="60" w:before="60"/>
      </w:pPr>
      <w:r>
        <w:rPr>
          <w:rFonts w:ascii="Arial" w:cs="Arial" w:eastAsia="Arial" w:hAnsi="Arial"/>
          <w:color w:val="5B595A"/>
          <w:sz w:val="20"/>
          <w:szCs w:val="20"/>
        </w:rPr>
        <w:t xml:space="preserve">The outcome and date are recorded in the Security Vetting Tracker.</w:t>
      </w:r>
    </w:p>
    <w:p>
      <w:pPr>
        <w:pStyle w:val="Heading2"/>
        <w:spacing w:after="100" w:before="200"/>
      </w:pPr>
      <w:r>
        <w:rPr>
          <w:rFonts w:ascii="Arial" w:cs="Arial" w:eastAsia="Arial" w:hAnsi="Arial"/>
          <w:b/>
          <w:bCs/>
          <w:color w:val="7B2D8B"/>
          <w:sz w:val="24"/>
          <w:szCs w:val="24"/>
        </w:rPr>
        <w:t xml:space="preserve">4.2 Existing Employees Moving to Nuclear Roles</w:t>
      </w:r>
    </w:p>
    <w:p>
      <w:pPr>
        <w:spacing w:after="80" w:before="80"/>
      </w:pPr>
      <w:r>
        <w:rPr>
          <w:rFonts w:ascii="Arial" w:cs="Arial" w:eastAsia="Arial" w:hAnsi="Arial"/>
          <w:color w:val="5B595A"/>
          <w:sz w:val="20"/>
          <w:szCs w:val="20"/>
        </w:rPr>
        <w:t xml:space="preserve">Where an existing employee is assigned to a nuclear programme role for the first time, or where the role changes to require a higher level of clearance, the same process as pre-employment vetting applies. Existing employment history and references on file are used where they remain current.</w:t>
      </w:r>
    </w:p>
    <w:p>
      <w:pPr>
        <w:pStyle w:val="Heading2"/>
        <w:spacing w:after="100" w:before="200"/>
      </w:pPr>
      <w:r>
        <w:rPr>
          <w:rFonts w:ascii="Arial" w:cs="Arial" w:eastAsia="Arial" w:hAnsi="Arial"/>
          <w:b/>
          <w:bCs/>
          <w:color w:val="7B2D8B"/>
          <w:sz w:val="24"/>
          <w:szCs w:val="24"/>
        </w:rPr>
        <w:t xml:space="preserve">4.3 Contractors and Agency Workers</w:t>
      </w:r>
    </w:p>
    <w:p>
      <w:pPr>
        <w:pStyle w:val="ListParagraph"/>
        <w:numPr>
          <w:ilvl w:val="0"/>
          <w:numId w:val="3"/>
        </w:numPr>
        <w:spacing w:after="60" w:before="60"/>
      </w:pPr>
      <w:r>
        <w:rPr>
          <w:rFonts w:ascii="Arial" w:cs="Arial" w:eastAsia="Arial" w:hAnsi="Arial"/>
          <w:color w:val="5B595A"/>
          <w:sz w:val="20"/>
          <w:szCs w:val="20"/>
        </w:rPr>
        <w:t xml:space="preserve">Contractors and agency workers shall complete vetting at the required level before commencing nuclear programme work.</w:t>
      </w:r>
    </w:p>
    <w:p>
      <w:pPr>
        <w:pStyle w:val="ListParagraph"/>
        <w:numPr>
          <w:ilvl w:val="0"/>
          <w:numId w:val="3"/>
        </w:numPr>
        <w:spacing w:after="60" w:before="60"/>
      </w:pPr>
      <w:r>
        <w:rPr>
          <w:rFonts w:ascii="Arial" w:cs="Arial" w:eastAsia="Arial" w:hAnsi="Arial"/>
          <w:color w:val="5B595A"/>
          <w:sz w:val="20"/>
          <w:szCs w:val="20"/>
        </w:rPr>
        <w:t xml:space="preserve">The engaging agency or contractor company may hold existing vetting records. Copies shall be obtained and verified before reliance is placed on them.</w:t>
      </w:r>
    </w:p>
    <w:p>
      <w:pPr>
        <w:pStyle w:val="ListParagraph"/>
        <w:numPr>
          <w:ilvl w:val="0"/>
          <w:numId w:val="3"/>
        </w:numPr>
        <w:spacing w:after="60" w:before="60"/>
      </w:pPr>
      <w:r>
        <w:rPr>
          <w:rFonts w:ascii="Arial" w:cs="Arial" w:eastAsia="Arial" w:hAnsi="Arial"/>
          <w:color w:val="5B595A"/>
          <w:sz w:val="20"/>
          <w:szCs w:val="20"/>
        </w:rPr>
        <w:t xml:space="preserve">For CTC and SC clearances, the clearance is held against the individual, not the employer. Transfer of clearance between employers is subject to UKSV confirmation.</w:t>
      </w:r>
    </w:p>
    <w:p>
      <w:pPr>
        <w:pStyle w:val="ListParagraph"/>
        <w:numPr>
          <w:ilvl w:val="0"/>
          <w:numId w:val="3"/>
        </w:numPr>
        <w:spacing w:after="60" w:before="60"/>
      </w:pPr>
      <w:r>
        <w:rPr>
          <w:rFonts w:ascii="Arial" w:cs="Arial" w:eastAsia="Arial" w:hAnsi="Arial"/>
          <w:color w:val="5B595A"/>
          <w:sz w:val="20"/>
          <w:szCs w:val="20"/>
        </w:rPr>
        <w:t xml:space="preserve">Vetting records for contractors are held in the Security Vetting Tracker with reference to the contracting organisation.</w:t>
      </w:r>
    </w:p>
    <w:p>
      <w:pPr>
        <w:pStyle w:val="Heading1"/>
        <w:spacing w:after="120" w:before="300"/>
      </w:pPr>
      <w:r>
        <w:rPr>
          <w:rFonts w:ascii="Arial" w:cs="Arial" w:eastAsia="Arial" w:hAnsi="Arial"/>
          <w:b/>
          <w:bCs/>
          <w:color w:val="29ABE2"/>
          <w:sz w:val="28"/>
          <w:szCs w:val="28"/>
        </w:rPr>
        <w:t xml:space="preserve">5. Site Access and Physical Security</w:t>
      </w:r>
    </w:p>
    <w:p>
      <w:pPr>
        <w:pStyle w:val="Heading2"/>
        <w:spacing w:after="100" w:before="200"/>
      </w:pPr>
      <w:r>
        <w:rPr>
          <w:rFonts w:ascii="Arial" w:cs="Arial" w:eastAsia="Arial" w:hAnsi="Arial"/>
          <w:b/>
          <w:bCs/>
          <w:color w:val="7B2D8B"/>
          <w:sz w:val="24"/>
          <w:szCs w:val="24"/>
        </w:rPr>
        <w:t xml:space="preserve">5.1 Nuclear Site Access Requirements</w:t>
      </w:r>
    </w:p>
    <w:p>
      <w:pPr>
        <w:spacing w:after="80" w:before="80"/>
      </w:pPr>
      <w:r>
        <w:rPr>
          <w:rFonts w:ascii="Arial" w:cs="Arial" w:eastAsia="Arial" w:hAnsi="Arial"/>
          <w:color w:val="5B595A"/>
          <w:sz w:val="20"/>
          <w:szCs w:val="20"/>
        </w:rPr>
        <w:t xml:space="preserve">Access to nuclear licensed sites is controlled by the site licensee. Requirements vary by site and by area within the site. [Company Name] shall ensure that:</w:t>
      </w:r>
    </w:p>
    <w:p>
      <w:pPr>
        <w:pStyle w:val="ListParagraph"/>
        <w:numPr>
          <w:ilvl w:val="0"/>
          <w:numId w:val="3"/>
        </w:numPr>
        <w:spacing w:after="60" w:before="60"/>
      </w:pPr>
      <w:r>
        <w:rPr>
          <w:rFonts w:ascii="Arial" w:cs="Arial" w:eastAsia="Arial" w:hAnsi="Arial"/>
          <w:color w:val="5B595A"/>
          <w:sz w:val="20"/>
          <w:szCs w:val="20"/>
        </w:rPr>
        <w:t xml:space="preserve">No individual is presented for site access without confirmation that the required vetting is in place.</w:t>
      </w:r>
    </w:p>
    <w:p>
      <w:pPr>
        <w:pStyle w:val="ListParagraph"/>
        <w:numPr>
          <w:ilvl w:val="0"/>
          <w:numId w:val="3"/>
        </w:numPr>
        <w:spacing w:after="60" w:before="60"/>
      </w:pPr>
      <w:r>
        <w:rPr>
          <w:rFonts w:ascii="Arial" w:cs="Arial" w:eastAsia="Arial" w:hAnsi="Arial"/>
          <w:color w:val="5B595A"/>
          <w:sz w:val="20"/>
          <w:szCs w:val="20"/>
        </w:rPr>
        <w:t xml:space="preserve">Site-specific access requirements are obtained from the client or site security function at the time of contract placement.</w:t>
      </w:r>
    </w:p>
    <w:p>
      <w:pPr>
        <w:pStyle w:val="ListParagraph"/>
        <w:numPr>
          <w:ilvl w:val="0"/>
          <w:numId w:val="3"/>
        </w:numPr>
        <w:spacing w:after="60" w:before="60"/>
      </w:pPr>
      <w:r>
        <w:rPr>
          <w:rFonts w:ascii="Arial" w:cs="Arial" w:eastAsia="Arial" w:hAnsi="Arial"/>
          <w:color w:val="5B595A"/>
          <w:sz w:val="20"/>
          <w:szCs w:val="20"/>
        </w:rPr>
        <w:t xml:space="preserve">Access requests are submitted to the site security function with the required vetting evidence and advance notice as specified by the site.</w:t>
      </w:r>
    </w:p>
    <w:p>
      <w:pPr>
        <w:pStyle w:val="ListParagraph"/>
        <w:numPr>
          <w:ilvl w:val="0"/>
          <w:numId w:val="3"/>
        </w:numPr>
        <w:spacing w:after="60" w:before="60"/>
      </w:pPr>
      <w:r>
        <w:rPr>
          <w:rFonts w:ascii="Arial" w:cs="Arial" w:eastAsia="Arial" w:hAnsi="Arial"/>
          <w:color w:val="5B595A"/>
          <w:sz w:val="20"/>
          <w:szCs w:val="20"/>
        </w:rPr>
        <w:t xml:space="preserve">Access authorisation is recorded in the Security Vetting Tracker against the individual's entry.</w:t>
      </w:r>
    </w:p>
    <w:p>
      <w:pPr>
        <w:pStyle w:val="Heading2"/>
        <w:spacing w:after="100" w:before="200"/>
      </w:pPr>
      <w:r>
        <w:rPr>
          <w:rFonts w:ascii="Arial" w:cs="Arial" w:eastAsia="Arial" w:hAnsi="Arial"/>
          <w:b/>
          <w:bCs/>
          <w:color w:val="7B2D8B"/>
          <w:sz w:val="24"/>
          <w:szCs w:val="24"/>
        </w:rPr>
        <w:t xml:space="preserve">5.2 Visitor and Escort Procedures</w:t>
      </w:r>
    </w:p>
    <w:p>
      <w:pPr>
        <w:spacing w:after="80" w:before="80"/>
      </w:pPr>
      <w:r>
        <w:rPr>
          <w:rFonts w:ascii="Arial" w:cs="Arial" w:eastAsia="Arial" w:hAnsi="Arial"/>
          <w:color w:val="5B595A"/>
          <w:sz w:val="20"/>
          <w:szCs w:val="20"/>
        </w:rPr>
        <w:t xml:space="preserve">Where a visitor (including a subcontractor who does not hold site clearance) requires temporary site access, the following applies:</w:t>
      </w:r>
    </w:p>
    <w:p>
      <w:pPr>
        <w:pStyle w:val="ListParagraph"/>
        <w:numPr>
          <w:ilvl w:val="0"/>
          <w:numId w:val="2"/>
        </w:numPr>
        <w:spacing w:after="60" w:before="60"/>
      </w:pPr>
      <w:r>
        <w:rPr>
          <w:rFonts w:ascii="Arial" w:cs="Arial" w:eastAsia="Arial" w:hAnsi="Arial"/>
          <w:color w:val="5B595A"/>
          <w:sz w:val="20"/>
          <w:szCs w:val="20"/>
        </w:rPr>
        <w:t xml:space="preserve">The visit is pre-authorised by the client or site security function.</w:t>
      </w:r>
    </w:p>
    <w:p>
      <w:pPr>
        <w:pStyle w:val="ListParagraph"/>
        <w:numPr>
          <w:ilvl w:val="0"/>
          <w:numId w:val="2"/>
        </w:numPr>
        <w:spacing w:after="60" w:before="60"/>
      </w:pPr>
      <w:r>
        <w:rPr>
          <w:rFonts w:ascii="Arial" w:cs="Arial" w:eastAsia="Arial" w:hAnsi="Arial"/>
          <w:color w:val="5B595A"/>
          <w:sz w:val="20"/>
          <w:szCs w:val="20"/>
        </w:rPr>
        <w:t xml:space="preserve">A cleared company employee acts as escort throughout the visit. The escort is responsible for the visitor's compliance with site security requirements.</w:t>
      </w:r>
    </w:p>
    <w:p>
      <w:pPr>
        <w:pStyle w:val="ListParagraph"/>
        <w:numPr>
          <w:ilvl w:val="0"/>
          <w:numId w:val="2"/>
        </w:numPr>
        <w:spacing w:after="60" w:before="60"/>
      </w:pPr>
      <w:r>
        <w:rPr>
          <w:rFonts w:ascii="Arial" w:cs="Arial" w:eastAsia="Arial" w:hAnsi="Arial"/>
          <w:color w:val="5B595A"/>
          <w:sz w:val="20"/>
          <w:szCs w:val="20"/>
        </w:rPr>
        <w:t xml:space="preserve">The escort ensures the visitor does not access restricted areas or sensitive information beyond the scope of the visit.</w:t>
      </w:r>
    </w:p>
    <w:p>
      <w:pPr>
        <w:pStyle w:val="ListParagraph"/>
        <w:numPr>
          <w:ilvl w:val="0"/>
          <w:numId w:val="2"/>
        </w:numPr>
        <w:spacing w:after="60" w:before="60"/>
      </w:pPr>
      <w:r>
        <w:rPr>
          <w:rFonts w:ascii="Arial" w:cs="Arial" w:eastAsia="Arial" w:hAnsi="Arial"/>
          <w:color w:val="5B595A"/>
          <w:sz w:val="20"/>
          <w:szCs w:val="20"/>
        </w:rPr>
        <w:t xml:space="preserve">The visit is recorded, including the visitor's details, purpose, duration and the name of the escort.</w:t>
      </w:r>
    </w:p>
    <w:p>
      <w:pPr>
        <w:pStyle w:val="Heading1"/>
        <w:spacing w:after="120" w:before="300"/>
      </w:pPr>
      <w:r>
        <w:rPr>
          <w:rFonts w:ascii="Arial" w:cs="Arial" w:eastAsia="Arial" w:hAnsi="Arial"/>
          <w:b/>
          <w:bCs/>
          <w:color w:val="29ABE2"/>
          <w:sz w:val="28"/>
          <w:szCs w:val="28"/>
        </w:rPr>
        <w:t xml:space="preserve">6. Ongoing Personnel Security</w:t>
      </w:r>
    </w:p>
    <w:p>
      <w:pPr>
        <w:pStyle w:val="Heading2"/>
        <w:spacing w:after="100" w:before="200"/>
      </w:pPr>
      <w:r>
        <w:rPr>
          <w:rFonts w:ascii="Arial" w:cs="Arial" w:eastAsia="Arial" w:hAnsi="Arial"/>
          <w:b/>
          <w:bCs/>
          <w:color w:val="7B2D8B"/>
          <w:sz w:val="24"/>
          <w:szCs w:val="24"/>
        </w:rPr>
        <w:t xml:space="preserve">6.1 Continuous Assessment</w:t>
      </w:r>
    </w:p>
    <w:p>
      <w:pPr>
        <w:spacing w:after="80" w:before="80"/>
      </w:pPr>
      <w:r>
        <w:rPr>
          <w:rFonts w:ascii="Arial" w:cs="Arial" w:eastAsia="Arial" w:hAnsi="Arial"/>
          <w:color w:val="5B595A"/>
          <w:sz w:val="20"/>
          <w:szCs w:val="20"/>
        </w:rPr>
        <w:t xml:space="preserve">Vetting is not a one-time event. Personnel security is an ongoing concern. The following triggers require a review of an individual's security status:</w:t>
      </w:r>
    </w:p>
    <w:p>
      <w:pPr>
        <w:pStyle w:val="ListParagraph"/>
        <w:numPr>
          <w:ilvl w:val="0"/>
          <w:numId w:val="3"/>
        </w:numPr>
        <w:spacing w:after="60" w:before="60"/>
      </w:pPr>
      <w:r>
        <w:rPr>
          <w:rFonts w:ascii="Arial" w:cs="Arial" w:eastAsia="Arial" w:hAnsi="Arial"/>
          <w:color w:val="5B595A"/>
          <w:sz w:val="20"/>
          <w:szCs w:val="20"/>
        </w:rPr>
        <w:t xml:space="preserve">The individual is subject to a criminal investigation or conviction.</w:t>
      </w:r>
    </w:p>
    <w:p>
      <w:pPr>
        <w:pStyle w:val="ListParagraph"/>
        <w:numPr>
          <w:ilvl w:val="0"/>
          <w:numId w:val="3"/>
        </w:numPr>
        <w:spacing w:after="60" w:before="60"/>
      </w:pPr>
      <w:r>
        <w:rPr>
          <w:rFonts w:ascii="Arial" w:cs="Arial" w:eastAsia="Arial" w:hAnsi="Arial"/>
          <w:color w:val="5B595A"/>
          <w:sz w:val="20"/>
          <w:szCs w:val="20"/>
        </w:rPr>
        <w:t xml:space="preserve">Significant changes in financial circumstances, including insolvency or county court judgements.</w:t>
      </w:r>
    </w:p>
    <w:p>
      <w:pPr>
        <w:pStyle w:val="ListParagraph"/>
        <w:numPr>
          <w:ilvl w:val="0"/>
          <w:numId w:val="3"/>
        </w:numPr>
        <w:spacing w:after="60" w:before="60"/>
      </w:pPr>
      <w:r>
        <w:rPr>
          <w:rFonts w:ascii="Arial" w:cs="Arial" w:eastAsia="Arial" w:hAnsi="Arial"/>
          <w:color w:val="5B595A"/>
          <w:sz w:val="20"/>
          <w:szCs w:val="20"/>
        </w:rPr>
        <w:t xml:space="preserve">A security incident in which the individual was involved or implicated.</w:t>
      </w:r>
    </w:p>
    <w:p>
      <w:pPr>
        <w:pStyle w:val="ListParagraph"/>
        <w:numPr>
          <w:ilvl w:val="0"/>
          <w:numId w:val="3"/>
        </w:numPr>
        <w:spacing w:after="60" w:before="60"/>
      </w:pPr>
      <w:r>
        <w:rPr>
          <w:rFonts w:ascii="Arial" w:cs="Arial" w:eastAsia="Arial" w:hAnsi="Arial"/>
          <w:color w:val="5B595A"/>
          <w:sz w:val="20"/>
          <w:szCs w:val="20"/>
        </w:rPr>
        <w:t xml:space="preserve">Concerns raised about reliability, honesty or judgement that may affect trustworthiness.</w:t>
      </w:r>
    </w:p>
    <w:p>
      <w:pPr>
        <w:pStyle w:val="ListParagraph"/>
        <w:numPr>
          <w:ilvl w:val="0"/>
          <w:numId w:val="3"/>
        </w:numPr>
        <w:spacing w:after="60" w:before="60"/>
      </w:pPr>
      <w:r>
        <w:rPr>
          <w:rFonts w:ascii="Arial" w:cs="Arial" w:eastAsia="Arial" w:hAnsi="Arial"/>
          <w:color w:val="5B595A"/>
          <w:sz w:val="20"/>
          <w:szCs w:val="20"/>
        </w:rPr>
        <w:t xml:space="preserve">Extended absence from work of more than 3 months.</w:t>
      </w:r>
    </w:p>
    <w:p>
      <w:pPr>
        <w:spacing w:after="80" w:before="80"/>
      </w:pPr>
      <w:r>
        <w:rPr>
          <w:rFonts w:ascii="Arial" w:cs="Arial" w:eastAsia="Arial" w:hAnsi="Arial"/>
          <w:color w:val="5B595A"/>
          <w:sz w:val="20"/>
          <w:szCs w:val="20"/>
        </w:rPr>
        <w:t xml:space="preserve">Individuals are required to self-report any of the above circumstances to their line manager without delay. Line managers report such information to HR in confidence.</w:t>
      </w:r>
    </w:p>
    <w:p>
      <w:pPr>
        <w:pStyle w:val="Heading2"/>
        <w:spacing w:after="100" w:before="200"/>
      </w:pPr>
      <w:r>
        <w:rPr>
          <w:rFonts w:ascii="Arial" w:cs="Arial" w:eastAsia="Arial" w:hAnsi="Arial"/>
          <w:b/>
          <w:bCs/>
          <w:color w:val="7B2D8B"/>
          <w:sz w:val="24"/>
          <w:szCs w:val="24"/>
        </w:rPr>
        <w:t xml:space="preserve">6.2 Periodic Review</w:t>
      </w:r>
    </w:p>
    <w:p>
      <w:pPr>
        <w:spacing w:after="80" w:before="80"/>
      </w:pPr>
      <w:r>
        <w:rPr>
          <w:rFonts w:ascii="Arial" w:cs="Arial" w:eastAsia="Arial" w:hAnsi="Arial"/>
          <w:color w:val="5B595A"/>
          <w:sz w:val="20"/>
          <w:szCs w:val="20"/>
        </w:rPr>
        <w:t xml:space="preserve">Vetting records in the Security Vetting Tracker are reviewed annually. The review checks that clearances are current, that role assignments remain consistent with clearance levels held, and that any changes in personal circumstances have been assessed.</w:t>
      </w:r>
    </w:p>
    <w:p>
      <w:pPr>
        <w:pStyle w:val="Heading2"/>
        <w:spacing w:after="100" w:before="200"/>
      </w:pPr>
      <w:r>
        <w:rPr>
          <w:rFonts w:ascii="Arial" w:cs="Arial" w:eastAsia="Arial" w:hAnsi="Arial"/>
          <w:b/>
          <w:bCs/>
          <w:color w:val="7B2D8B"/>
          <w:sz w:val="24"/>
          <w:szCs w:val="24"/>
        </w:rPr>
        <w:t xml:space="preserve">6.3 Leavers</w:t>
      </w:r>
    </w:p>
    <w:p>
      <w:pPr>
        <w:spacing w:after="80" w:before="80"/>
      </w:pPr>
      <w:r>
        <w:rPr>
          <w:rFonts w:ascii="Arial" w:cs="Arial" w:eastAsia="Arial" w:hAnsi="Arial"/>
          <w:color w:val="5B595A"/>
          <w:sz w:val="20"/>
          <w:szCs w:val="20"/>
        </w:rPr>
        <w:t xml:space="preserve">When an individual leaves the organisation, the following steps are completed:</w:t>
      </w:r>
    </w:p>
    <w:p>
      <w:pPr>
        <w:pStyle w:val="ListParagraph"/>
        <w:numPr>
          <w:ilvl w:val="0"/>
          <w:numId w:val="2"/>
        </w:numPr>
        <w:spacing w:after="60" w:before="60"/>
      </w:pPr>
      <w:r>
        <w:rPr>
          <w:rFonts w:ascii="Arial" w:cs="Arial" w:eastAsia="Arial" w:hAnsi="Arial"/>
          <w:color w:val="5B595A"/>
          <w:sz w:val="20"/>
          <w:szCs w:val="20"/>
        </w:rPr>
        <w:t xml:space="preserve">HR confirms the individual's departure date to the IT function and relevant contract manager.</w:t>
      </w:r>
    </w:p>
    <w:p>
      <w:pPr>
        <w:pStyle w:val="ListParagraph"/>
        <w:numPr>
          <w:ilvl w:val="0"/>
          <w:numId w:val="2"/>
        </w:numPr>
        <w:spacing w:after="60" w:before="60"/>
      </w:pPr>
      <w:r>
        <w:rPr>
          <w:rFonts w:ascii="Arial" w:cs="Arial" w:eastAsia="Arial" w:hAnsi="Arial"/>
          <w:color w:val="5B595A"/>
          <w:sz w:val="20"/>
          <w:szCs w:val="20"/>
        </w:rPr>
        <w:t xml:space="preserve">Access to nuclear programme systems, information and sites is revoked on or before the leaving date.</w:t>
      </w:r>
    </w:p>
    <w:p>
      <w:pPr>
        <w:pStyle w:val="ListParagraph"/>
        <w:numPr>
          <w:ilvl w:val="0"/>
          <w:numId w:val="2"/>
        </w:numPr>
        <w:spacing w:after="60" w:before="60"/>
      </w:pPr>
      <w:r>
        <w:rPr>
          <w:rFonts w:ascii="Arial" w:cs="Arial" w:eastAsia="Arial" w:hAnsi="Arial"/>
          <w:color w:val="5B595A"/>
          <w:sz w:val="20"/>
          <w:szCs w:val="20"/>
        </w:rPr>
        <w:t xml:space="preserve">Site access passes and company-issued materials are returned and confirmed by the line manager.</w:t>
      </w:r>
    </w:p>
    <w:p>
      <w:pPr>
        <w:pStyle w:val="ListParagraph"/>
        <w:numPr>
          <w:ilvl w:val="0"/>
          <w:numId w:val="2"/>
        </w:numPr>
        <w:spacing w:after="60" w:before="60"/>
      </w:pPr>
      <w:r>
        <w:rPr>
          <w:rFonts w:ascii="Arial" w:cs="Arial" w:eastAsia="Arial" w:hAnsi="Arial"/>
          <w:color w:val="5B595A"/>
          <w:sz w:val="20"/>
          <w:szCs w:val="20"/>
        </w:rPr>
        <w:t xml:space="preserve">The Security Vetting Tracker is updated to record the departure and the date of access revocation.</w:t>
      </w:r>
    </w:p>
    <w:p>
      <w:pPr>
        <w:pStyle w:val="ListParagraph"/>
        <w:numPr>
          <w:ilvl w:val="0"/>
          <w:numId w:val="2"/>
        </w:numPr>
        <w:spacing w:after="60" w:before="60"/>
      </w:pPr>
      <w:r>
        <w:rPr>
          <w:rFonts w:ascii="Arial" w:cs="Arial" w:eastAsia="Arial" w:hAnsi="Arial"/>
          <w:color w:val="5B595A"/>
          <w:sz w:val="20"/>
          <w:szCs w:val="20"/>
        </w:rPr>
        <w:t xml:space="preserve">The individual is reminded of their ongoing confidentiality obligations. This is confirmed in writing.</w:t>
      </w:r>
    </w:p>
    <w:p>
      <w:pPr>
        <w:pStyle w:val="Heading1"/>
        <w:spacing w:after="120" w:before="300"/>
      </w:pPr>
      <w:r>
        <w:rPr>
          <w:rFonts w:ascii="Arial" w:cs="Arial" w:eastAsia="Arial" w:hAnsi="Arial"/>
          <w:b/>
          <w:bCs/>
          <w:color w:val="29ABE2"/>
          <w:sz w:val="28"/>
          <w:szCs w:val="28"/>
        </w:rPr>
        <w:t xml:space="preserve">7. Records</w:t>
      </w:r>
    </w:p>
    <w:p>
      <w:pPr>
        <w:spacing w:after="80" w:before="80"/>
      </w:pPr>
      <w:r>
        <w:rPr>
          <w:rFonts w:ascii="Arial" w:cs="Arial" w:eastAsia="Arial" w:hAnsi="Arial"/>
          <w:color w:val="5B595A"/>
          <w:sz w:val="20"/>
          <w:szCs w:val="20"/>
        </w:rPr>
        <w:t xml:space="preserve">All vetting records are held in accordance with GDPR and the company data retention policy. Vetting records contain personal sensitive data and shall be held securely, with access restricted to HR and senior management. Vetting records for individuals working on nuclear programmes are retained for a minimum of 6 years after the individual leaves the organisation, in line with typical nuclear programme liability periods.</w:t>
      </w:r>
    </w:p>
    <w:p>
      <w:pPr>
        <w:pStyle w:val="Heading1"/>
        <w:spacing w:after="120" w:before="300"/>
      </w:pPr>
      <w:r>
        <w:rPr>
          <w:rFonts w:ascii="Arial" w:cs="Arial" w:eastAsia="Arial" w:hAnsi="Arial"/>
          <w:b/>
          <w:bCs/>
          <w:color w:val="29ABE2"/>
          <w:sz w:val="28"/>
          <w:szCs w:val="28"/>
        </w:rPr>
        <w:t xml:space="preserve">8.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6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Responsibilities</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HR Manager</w:t>
            </w:r>
          </w:p>
        </w:tc>
        <w:tc>
          <w:tcPr>
            <w:tcW w:type="dxa" w:w="6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Managing the vetting process, maintaining vetting records in the Security Vetting Tracker, liaising with UKSV for government clearances, advising managers on vetting requirements.</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Recruiting/Line Managers</w:t>
            </w:r>
          </w:p>
        </w:tc>
        <w:tc>
          <w:tcPr>
            <w:tcW w:type="dxa" w:w="65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Confirming vetting requirements at the point of recruitment or assignment, escalating concerns about personnel security to HR, completing the exit process for leavers.</w:t>
            </w:r>
          </w:p>
        </w:tc>
      </w:tr>
      <w:tr>
        <w:tc>
          <w:tcPr>
            <w:tcW w:type="dxa" w:w="2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Contract Manager</w:t>
            </w:r>
          </w:p>
        </w:tc>
        <w:tc>
          <w:tcPr>
            <w:tcW w:type="dxa" w:w="6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Confirming client vetting requirements at contract inception, communicating site access requirements to HR, liaising with the client security function.</w:t>
            </w:r>
          </w:p>
        </w:tc>
      </w:tr>
      <w:tr>
        <w:tc>
          <w:tcPr>
            <w:tcW w:type="dxa" w:w="2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All Personnel</w:t>
            </w:r>
          </w:p>
        </w:tc>
        <w:tc>
          <w:tcPr>
            <w:tcW w:type="dxa" w:w="65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Self-reporting changes in personal circumstances that may affect their security status, complying with site security requirements, returning company materials on departure.</w:t>
            </w:r>
          </w:p>
        </w:tc>
      </w:tr>
    </w:tbl>
    <w:p>
      <w:pPr>
        <w:spacing w:before="200"/>
      </w:pPr>
    </w:p>
    <w:p>
      <w:pPr>
        <w:pStyle w:val="Heading1"/>
        <w:spacing w:after="120" w:before="300"/>
      </w:pPr>
      <w:r>
        <w:rPr>
          <w:rFonts w:ascii="Arial" w:cs="Arial" w:eastAsia="Arial" w:hAnsi="Arial"/>
          <w:b/>
          <w:bCs/>
          <w:color w:val="29ABE2"/>
          <w:sz w:val="28"/>
          <w:szCs w:val="28"/>
        </w:rPr>
        <w:t xml:space="preserve">9. Review</w:t>
      </w:r>
    </w:p>
    <w:p>
      <w:pPr>
        <w:spacing w:after="80" w:before="80"/>
      </w:pPr>
      <w:r>
        <w:rPr>
          <w:rFonts w:ascii="Arial" w:cs="Arial" w:eastAsia="Arial" w:hAnsi="Arial"/>
          <w:color w:val="5B595A"/>
          <w:sz w:val="20"/>
          <w:szCs w:val="20"/>
        </w:rPr>
        <w:t xml:space="preserve">This procedure is reviewed annually by HR in consultation with the Quality Manager and relevant contract managers, or sooner if there is a change in client or regulatory requirements.</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e40d43c0ba4ffb45ea9359ad3458fa65afc3548f.jpg"/></Relationships>
</file>

<file path=word/_rels/header1.xml.rels><?xml version='1.0' encoding='UTF-8' standalone='yes'?>
<Relationships xmlns="http://schemas.openxmlformats.org/package/2006/relationships"><Relationship Id="rId0" Type="http://schemas.openxmlformats.org/officeDocument/2006/relationships/image" Target="media/7400ee0919b941006232ee1142da60edd96fe65b.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3698F1-F1A4-49C2-8D43-3629C35D0041}"/>
</file>

<file path=customXml/itemProps2.xml><?xml version="1.0" encoding="utf-8"?>
<ds:datastoreItem xmlns:ds="http://schemas.openxmlformats.org/officeDocument/2006/customXml" ds:itemID="{29CDDEED-E0AE-4BC2-808E-9430F7769F7B}"/>
</file>

<file path=customXml/itemProps3.xml><?xml version="1.0" encoding="utf-8"?>
<ds:datastoreItem xmlns:ds="http://schemas.openxmlformats.org/officeDocument/2006/customXml" ds:itemID="{569C8113-3EA0-4DB7-956A-B1369DABDC1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NSS-07-04 Personnel Security Vetting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