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4E7F" w14:paraId="0C198D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160" w:type="dxa"/>
              <w:left w:w="200" w:type="dxa"/>
              <w:bottom w:w="160" w:type="dxa"/>
              <w:right w:w="200" w:type="dxa"/>
            </w:tcMar>
          </w:tcPr>
          <w:p w14:paraId="615A4828" w14:textId="77777777" w:rsidR="006E4E7F" w:rsidRDefault="00000000">
            <w:r>
              <w:rPr>
                <w:color w:val="FFFFFF"/>
                <w:sz w:val="18"/>
                <w:szCs w:val="18"/>
              </w:rPr>
              <w:t>TBT-COSHH-03</w:t>
            </w:r>
          </w:p>
          <w:p w14:paraId="5F8F00AB" w14:textId="77777777" w:rsidR="006E4E7F" w:rsidRDefault="00000000">
            <w:r>
              <w:rPr>
                <w:b/>
                <w:bCs/>
                <w:color w:val="FFFFFF"/>
                <w:sz w:val="32"/>
                <w:szCs w:val="32"/>
              </w:rPr>
              <w:t>Solvents and Chemical Safety in the Workshop</w:t>
            </w:r>
          </w:p>
        </w:tc>
      </w:tr>
    </w:tbl>
    <w:p w14:paraId="4B5CA207" w14:textId="77777777" w:rsidR="006E4E7F" w:rsidRDefault="006E4E7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000"/>
        <w:gridCol w:w="2000"/>
        <w:gridCol w:w="2160"/>
      </w:tblGrid>
      <w:tr w:rsidR="006E4E7F" w14:paraId="0F519326"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3BC0B644" w14:textId="77777777" w:rsidR="006E4E7F" w:rsidRDefault="00000000">
            <w:r>
              <w:rPr>
                <w:b/>
                <w:bCs/>
                <w:color w:val="FFFFFF"/>
                <w:sz w:val="16"/>
                <w:szCs w:val="16"/>
              </w:rPr>
              <w:t>Ref</w:t>
            </w:r>
          </w:p>
        </w:tc>
        <w:tc>
          <w:tcPr>
            <w:tcW w:w="160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6B1D32BB" w14:textId="77777777" w:rsidR="006E4E7F" w:rsidRDefault="00000000">
            <w:r>
              <w:rPr>
                <w:b/>
                <w:bCs/>
                <w:color w:val="FFFFFF"/>
                <w:sz w:val="16"/>
                <w:szCs w:val="16"/>
              </w:rPr>
              <w:t>Version</w:t>
            </w:r>
          </w:p>
        </w:tc>
        <w:tc>
          <w:tcPr>
            <w:tcW w:w="200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5A301C94" w14:textId="77777777" w:rsidR="006E4E7F" w:rsidRDefault="00000000">
            <w:r>
              <w:rPr>
                <w:b/>
                <w:bCs/>
                <w:color w:val="FFFFFF"/>
                <w:sz w:val="16"/>
                <w:szCs w:val="16"/>
              </w:rPr>
              <w:t>Date</w:t>
            </w:r>
          </w:p>
        </w:tc>
        <w:tc>
          <w:tcPr>
            <w:tcW w:w="200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02C5424B" w14:textId="77777777" w:rsidR="006E4E7F" w:rsidRDefault="00000000">
            <w:r>
              <w:rPr>
                <w:b/>
                <w:bCs/>
                <w:color w:val="FFFFFF"/>
                <w:sz w:val="16"/>
                <w:szCs w:val="16"/>
              </w:rPr>
              <w:t>Duration</w:t>
            </w:r>
          </w:p>
        </w:tc>
        <w:tc>
          <w:tcPr>
            <w:tcW w:w="216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648CF9A1" w14:textId="77777777" w:rsidR="006E4E7F" w:rsidRDefault="00000000">
            <w:r>
              <w:rPr>
                <w:b/>
                <w:bCs/>
                <w:color w:val="FFFFFF"/>
                <w:sz w:val="16"/>
                <w:szCs w:val="16"/>
              </w:rPr>
              <w:t>Audience</w:t>
            </w:r>
          </w:p>
        </w:tc>
      </w:tr>
      <w:tr w:rsidR="006E4E7F" w14:paraId="3F402D8F"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4786D45F" w14:textId="77777777" w:rsidR="006E4E7F" w:rsidRDefault="00000000">
            <w:r>
              <w:rPr>
                <w:color w:val="5B595A"/>
                <w:sz w:val="16"/>
                <w:szCs w:val="16"/>
              </w:rPr>
              <w:t>TBT-COSHH-03</w:t>
            </w:r>
          </w:p>
        </w:tc>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1A8E29DD" w14:textId="77777777" w:rsidR="006E4E7F" w:rsidRDefault="00000000">
            <w:r>
              <w:rPr>
                <w:color w:val="5B595A"/>
                <w:sz w:val="16"/>
                <w:szCs w:val="16"/>
              </w:rPr>
              <w:t>v1.0</w:t>
            </w:r>
          </w:p>
        </w:tc>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5AE8C598" w14:textId="77777777" w:rsidR="006E4E7F" w:rsidRDefault="00000000">
            <w:r>
              <w:rPr>
                <w:color w:val="5B595A"/>
                <w:sz w:val="16"/>
                <w:szCs w:val="16"/>
              </w:rPr>
              <w:t>June 2025</w:t>
            </w:r>
          </w:p>
        </w:tc>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2EF14EE8" w14:textId="77777777" w:rsidR="006E4E7F" w:rsidRDefault="00000000">
            <w:r>
              <w:rPr>
                <w:color w:val="5B595A"/>
                <w:sz w:val="16"/>
                <w:szCs w:val="16"/>
              </w:rPr>
              <w:t>15-20 minutes</w:t>
            </w:r>
          </w:p>
        </w:tc>
        <w:tc>
          <w:tcPr>
            <w:tcW w:w="21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7A6CE954" w14:textId="77777777" w:rsidR="006E4E7F" w:rsidRDefault="00000000">
            <w:r>
              <w:rPr>
                <w:color w:val="5B595A"/>
                <w:sz w:val="16"/>
                <w:szCs w:val="16"/>
              </w:rPr>
              <w:t>All Workshop / Production Staff</w:t>
            </w:r>
          </w:p>
        </w:tc>
      </w:tr>
    </w:tbl>
    <w:p w14:paraId="1C208C1C" w14:textId="77777777" w:rsidR="006E4E7F" w:rsidRDefault="006E4E7F">
      <w:pPr>
        <w:spacing w:before="160"/>
      </w:pPr>
    </w:p>
    <w:p w14:paraId="27ABDAC0" w14:textId="77777777" w:rsidR="006E4E7F" w:rsidRDefault="00000000">
      <w:pPr>
        <w:spacing w:before="240" w:after="80"/>
      </w:pPr>
      <w:r>
        <w:rPr>
          <w:b/>
          <w:bCs/>
          <w:color w:val="83348F"/>
          <w:sz w:val="24"/>
          <w:szCs w:val="24"/>
        </w:rPr>
        <w:t>Why This Matters</w:t>
      </w:r>
    </w:p>
    <w:p w14:paraId="06F3C3A8" w14:textId="77777777" w:rsidR="006E4E7F" w:rsidRDefault="00000000">
      <w:pPr>
        <w:spacing w:before="60" w:after="60"/>
      </w:pPr>
      <w:r>
        <w:rPr>
          <w:color w:val="5B595A"/>
        </w:rPr>
        <w:t>Solvents and chemical cleaning agents are used throughout manufacturing workshops for degreasing, surface preparation, and cleaning. Many workers regard them as routine substances because they have used them for years. That familiarity breeds complacency, and complacency with solvents can cause serious and permanent harm. This talk covers what you need to know about working safely with solvents and chemicals.</w:t>
      </w:r>
    </w:p>
    <w:p w14:paraId="50A5B795" w14:textId="77777777" w:rsidR="006E4E7F" w:rsidRDefault="006E4E7F">
      <w:pPr>
        <w:spacing w:before="80"/>
      </w:pPr>
    </w:p>
    <w:p w14:paraId="0080A7C6" w14:textId="77777777" w:rsidR="006E4E7F" w:rsidRDefault="00000000">
      <w:pPr>
        <w:spacing w:before="240" w:after="80"/>
      </w:pPr>
      <w:r>
        <w:rPr>
          <w:b/>
          <w:bCs/>
          <w:color w:val="83348F"/>
          <w:sz w:val="24"/>
          <w:szCs w:val="24"/>
        </w:rPr>
        <w:t>Legal Background</w:t>
      </w:r>
    </w:p>
    <w:p w14:paraId="62B105D5" w14:textId="77777777" w:rsidR="006E4E7F" w:rsidRDefault="00000000">
      <w:pPr>
        <w:spacing w:before="60" w:after="60"/>
      </w:pPr>
      <w:r>
        <w:rPr>
          <w:color w:val="5B595A"/>
        </w:rPr>
        <w:t>The Control of Substances Hazardous to Health Regulations 2002 apply to all solvents and chemical substances used at work. The employer must provide a COSHH assessment for each substance and you must follow the controls within it. Many solvents also have Workplace Exposure Limits (WELs) set in EH40 that must not be exceeded. Certain solvents are classified as carcinogens, reproductive toxins, or severe skin sensitisers.</w:t>
      </w:r>
    </w:p>
    <w:p w14:paraId="3C39B158" w14:textId="77777777" w:rsidR="006E4E7F" w:rsidRDefault="006E4E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4E7F" w14:paraId="40045F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0C5550AB" w14:textId="77777777" w:rsidR="006E4E7F" w:rsidRDefault="00000000">
            <w:r>
              <w:rPr>
                <w:b/>
                <w:bCs/>
                <w:color w:val="FFFFFF"/>
                <w:sz w:val="22"/>
                <w:szCs w:val="22"/>
              </w:rPr>
              <w:t>Key Facts</w:t>
            </w:r>
          </w:p>
        </w:tc>
      </w:tr>
      <w:tr w:rsidR="006E4E7F" w14:paraId="74A5C61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02CF9D5F" w14:textId="77777777" w:rsidR="006E4E7F" w:rsidRDefault="00000000">
            <w:pPr>
              <w:pStyle w:val="ListParagraph"/>
              <w:numPr>
                <w:ilvl w:val="0"/>
                <w:numId w:val="2"/>
              </w:numPr>
              <w:spacing w:before="40" w:after="40"/>
            </w:pPr>
            <w:r>
              <w:rPr>
                <w:color w:val="5B595A"/>
              </w:rPr>
              <w:t>Many common workshop solvents such as isopropyl alcohol (IPA), trichloroethylene, and acetone pass through the skin and into the bloodstream, in addition to being inhaled as vapour.</w:t>
            </w:r>
          </w:p>
          <w:p w14:paraId="71D4F503" w14:textId="77777777" w:rsidR="006E4E7F" w:rsidRDefault="00000000">
            <w:pPr>
              <w:pStyle w:val="ListParagraph"/>
              <w:numPr>
                <w:ilvl w:val="0"/>
                <w:numId w:val="2"/>
              </w:numPr>
              <w:spacing w:before="40" w:after="40"/>
            </w:pPr>
            <w:r>
              <w:rPr>
                <w:color w:val="5B595A"/>
              </w:rPr>
              <w:t>Trichloroethylene and certain chlorinated solvents are classified as probable or confirmed human carcinogens. Their use is now heavily restricted in many workplaces under REACH regulations.</w:t>
            </w:r>
          </w:p>
          <w:p w14:paraId="11C87A71" w14:textId="77777777" w:rsidR="006E4E7F" w:rsidRDefault="00000000">
            <w:pPr>
              <w:pStyle w:val="ListParagraph"/>
              <w:numPr>
                <w:ilvl w:val="0"/>
                <w:numId w:val="2"/>
              </w:numPr>
              <w:spacing w:before="40" w:after="40"/>
            </w:pPr>
            <w:r>
              <w:rPr>
                <w:color w:val="5B595A"/>
              </w:rPr>
              <w:t>Chronic solvent exposure affects the central nervous system. Symptoms include memory difficulties, personality changes, balance problems, and cognitive decline — often before acute symptoms are noticed.</w:t>
            </w:r>
          </w:p>
          <w:p w14:paraId="530DFF51" w14:textId="77777777" w:rsidR="006E4E7F" w:rsidRDefault="00000000">
            <w:pPr>
              <w:pStyle w:val="ListParagraph"/>
              <w:numPr>
                <w:ilvl w:val="0"/>
                <w:numId w:val="2"/>
              </w:numPr>
              <w:spacing w:before="40" w:after="40"/>
            </w:pPr>
            <w:r>
              <w:rPr>
                <w:color w:val="5B595A"/>
              </w:rPr>
              <w:t>Solvents defat the skin, removing the natural protective oils. This is a significant cause of irritant contact dermatitis, particularly on the hands and forearms.</w:t>
            </w:r>
          </w:p>
          <w:p w14:paraId="5B089E17" w14:textId="77777777" w:rsidR="006E4E7F" w:rsidRDefault="00000000">
            <w:pPr>
              <w:pStyle w:val="ListParagraph"/>
              <w:numPr>
                <w:ilvl w:val="0"/>
                <w:numId w:val="2"/>
              </w:numPr>
              <w:spacing w:before="40" w:after="40"/>
            </w:pPr>
            <w:r>
              <w:rPr>
                <w:color w:val="5B595A"/>
              </w:rPr>
              <w:t>Flammable solvents such as IPA and acetone have low flash points and can be ignited by static electricity, grinding sparks, or even a light switch in enclosed spaces.</w:t>
            </w:r>
          </w:p>
        </w:tc>
      </w:tr>
    </w:tbl>
    <w:p w14:paraId="16AE9770" w14:textId="77777777" w:rsidR="006E4E7F" w:rsidRDefault="006E4E7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6E4E7F" w14:paraId="78ACAFAB"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83348F"/>
            <w:tcMar>
              <w:top w:w="80" w:type="dxa"/>
              <w:left w:w="140" w:type="dxa"/>
              <w:bottom w:w="80" w:type="dxa"/>
              <w:right w:w="140" w:type="dxa"/>
            </w:tcMar>
          </w:tcPr>
          <w:p w14:paraId="42F4670C" w14:textId="77777777" w:rsidR="006E4E7F" w:rsidRDefault="00000000">
            <w:r>
              <w:rPr>
                <w:b/>
                <w:bCs/>
                <w:color w:val="FFFFFF"/>
              </w:rPr>
              <w:t>What You MUST Do</w:t>
            </w:r>
          </w:p>
        </w:tc>
        <w:tc>
          <w:tcPr>
            <w:tcW w:w="4720" w:type="dxa"/>
            <w:tcBorders>
              <w:top w:val="none" w:sz="0" w:space="0" w:color="FFFFFF"/>
              <w:left w:val="none" w:sz="0" w:space="0" w:color="FFFFFF"/>
              <w:bottom w:val="none" w:sz="0" w:space="0" w:color="FFFFFF"/>
              <w:right w:val="none" w:sz="0" w:space="0" w:color="FFFFFF"/>
            </w:tcBorders>
            <w:shd w:val="clear" w:color="auto" w:fill="001E3C"/>
            <w:tcMar>
              <w:top w:w="80" w:type="dxa"/>
              <w:left w:w="140" w:type="dxa"/>
              <w:bottom w:w="80" w:type="dxa"/>
              <w:right w:w="140" w:type="dxa"/>
            </w:tcMar>
          </w:tcPr>
          <w:p w14:paraId="35221C83" w14:textId="77777777" w:rsidR="006E4E7F" w:rsidRDefault="00000000">
            <w:r>
              <w:rPr>
                <w:b/>
                <w:bCs/>
                <w:color w:val="FFFFFF"/>
              </w:rPr>
              <w:t>What You Must NOT Do</w:t>
            </w:r>
          </w:p>
        </w:tc>
      </w:tr>
      <w:tr w:rsidR="006E4E7F" w14:paraId="7AB83BDA"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3E8F5"/>
            <w:tcMar>
              <w:top w:w="80" w:type="dxa"/>
              <w:left w:w="140" w:type="dxa"/>
              <w:bottom w:w="80" w:type="dxa"/>
              <w:right w:w="140" w:type="dxa"/>
            </w:tcMar>
          </w:tcPr>
          <w:p w14:paraId="13DC2A69" w14:textId="77777777" w:rsidR="006E4E7F" w:rsidRDefault="00000000">
            <w:pPr>
              <w:pStyle w:val="ListParagraph"/>
              <w:numPr>
                <w:ilvl w:val="0"/>
                <w:numId w:val="2"/>
              </w:numPr>
              <w:spacing w:before="30" w:after="30"/>
            </w:pPr>
            <w:r>
              <w:rPr>
                <w:color w:val="5B595A"/>
                <w:sz w:val="18"/>
                <w:szCs w:val="18"/>
              </w:rPr>
              <w:t>Read the COSHH assessment for every solvent you use before starting work</w:t>
            </w:r>
          </w:p>
          <w:p w14:paraId="0053B838" w14:textId="77777777" w:rsidR="006E4E7F" w:rsidRDefault="00000000">
            <w:pPr>
              <w:pStyle w:val="ListParagraph"/>
              <w:numPr>
                <w:ilvl w:val="0"/>
                <w:numId w:val="2"/>
              </w:numPr>
              <w:spacing w:before="30" w:after="30"/>
            </w:pPr>
            <w:r>
              <w:rPr>
                <w:color w:val="5B595A"/>
                <w:sz w:val="18"/>
                <w:szCs w:val="18"/>
              </w:rPr>
              <w:t>Work with solvents in a well-ventilated area or with LEV switched on</w:t>
            </w:r>
          </w:p>
          <w:p w14:paraId="26CEE70E" w14:textId="77777777" w:rsidR="006E4E7F" w:rsidRDefault="00000000">
            <w:pPr>
              <w:pStyle w:val="ListParagraph"/>
              <w:numPr>
                <w:ilvl w:val="0"/>
                <w:numId w:val="2"/>
              </w:numPr>
              <w:spacing w:before="30" w:after="30"/>
            </w:pPr>
            <w:r>
              <w:rPr>
                <w:color w:val="5B595A"/>
                <w:sz w:val="18"/>
                <w:szCs w:val="18"/>
              </w:rPr>
              <w:t>Keep solvent containers closed when not actively in use to reduce vapour buildup</w:t>
            </w:r>
          </w:p>
          <w:p w14:paraId="6A82CC17" w14:textId="77777777" w:rsidR="006E4E7F" w:rsidRDefault="00000000">
            <w:pPr>
              <w:pStyle w:val="ListParagraph"/>
              <w:numPr>
                <w:ilvl w:val="0"/>
                <w:numId w:val="2"/>
              </w:numPr>
              <w:spacing w:before="30" w:after="30"/>
            </w:pPr>
            <w:r>
              <w:rPr>
                <w:color w:val="5B595A"/>
                <w:sz w:val="18"/>
                <w:szCs w:val="18"/>
              </w:rPr>
              <w:t>Use the minimum quantity of solvent needed for the task</w:t>
            </w:r>
          </w:p>
          <w:p w14:paraId="36DC8BF0" w14:textId="77777777" w:rsidR="006E4E7F" w:rsidRDefault="00000000">
            <w:pPr>
              <w:pStyle w:val="ListParagraph"/>
              <w:numPr>
                <w:ilvl w:val="0"/>
                <w:numId w:val="2"/>
              </w:numPr>
              <w:spacing w:before="30" w:after="30"/>
            </w:pPr>
            <w:r>
              <w:rPr>
                <w:color w:val="5B595A"/>
                <w:sz w:val="18"/>
                <w:szCs w:val="18"/>
              </w:rPr>
              <w:lastRenderedPageBreak/>
              <w:t>Store solvents in designated, ventilated, bunded COSHH cabinets away from heat sources and ignition risks</w:t>
            </w:r>
          </w:p>
          <w:p w14:paraId="45F13A26" w14:textId="77777777" w:rsidR="006E4E7F" w:rsidRDefault="00000000">
            <w:pPr>
              <w:pStyle w:val="ListParagraph"/>
              <w:numPr>
                <w:ilvl w:val="0"/>
                <w:numId w:val="2"/>
              </w:numPr>
              <w:spacing w:before="30" w:after="30"/>
            </w:pPr>
            <w:r>
              <w:rPr>
                <w:color w:val="5B595A"/>
                <w:sz w:val="18"/>
                <w:szCs w:val="18"/>
              </w:rPr>
              <w:t>Wear nitrile or neoprene gloves as specified — check the breakthrough time for the specific solvent</w:t>
            </w:r>
          </w:p>
          <w:p w14:paraId="525093FA" w14:textId="77777777" w:rsidR="006E4E7F" w:rsidRDefault="00000000">
            <w:pPr>
              <w:pStyle w:val="ListParagraph"/>
              <w:numPr>
                <w:ilvl w:val="0"/>
                <w:numId w:val="2"/>
              </w:numPr>
              <w:spacing w:before="30" w:after="30"/>
            </w:pPr>
            <w:r>
              <w:rPr>
                <w:color w:val="5B595A"/>
                <w:sz w:val="18"/>
                <w:szCs w:val="18"/>
              </w:rPr>
              <w:t>Wear eye protection when there is any risk of solvent splash</w:t>
            </w:r>
          </w:p>
          <w:p w14:paraId="7849C54B" w14:textId="77777777" w:rsidR="006E4E7F" w:rsidRDefault="00000000">
            <w:pPr>
              <w:pStyle w:val="ListParagraph"/>
              <w:numPr>
                <w:ilvl w:val="0"/>
                <w:numId w:val="2"/>
              </w:numPr>
              <w:spacing w:before="30" w:after="30"/>
            </w:pPr>
            <w:r>
              <w:rPr>
                <w:color w:val="5B595A"/>
                <w:sz w:val="18"/>
                <w:szCs w:val="18"/>
              </w:rPr>
              <w:t>Report any symptoms of headache, dizziness, or skin irritation after solvent use to your supervisor</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80" w:type="dxa"/>
              <w:left w:w="140" w:type="dxa"/>
              <w:bottom w:w="80" w:type="dxa"/>
              <w:right w:w="140" w:type="dxa"/>
            </w:tcMar>
          </w:tcPr>
          <w:p w14:paraId="4122C888" w14:textId="77777777" w:rsidR="006E4E7F" w:rsidRDefault="00000000">
            <w:pPr>
              <w:pStyle w:val="ListParagraph"/>
              <w:numPr>
                <w:ilvl w:val="0"/>
                <w:numId w:val="2"/>
              </w:numPr>
              <w:spacing w:before="30" w:after="30"/>
            </w:pPr>
            <w:r>
              <w:rPr>
                <w:color w:val="5B595A"/>
                <w:sz w:val="18"/>
                <w:szCs w:val="18"/>
              </w:rPr>
              <w:lastRenderedPageBreak/>
              <w:t>Do not use solvents to clean your skin. This removes protective oils and drives the chemical directly through the skin</w:t>
            </w:r>
          </w:p>
          <w:p w14:paraId="6E73CDAA" w14:textId="77777777" w:rsidR="006E4E7F" w:rsidRDefault="00000000">
            <w:pPr>
              <w:pStyle w:val="ListParagraph"/>
              <w:numPr>
                <w:ilvl w:val="0"/>
                <w:numId w:val="2"/>
              </w:numPr>
              <w:spacing w:before="30" w:after="30"/>
            </w:pPr>
            <w:r>
              <w:rPr>
                <w:color w:val="5B595A"/>
                <w:sz w:val="18"/>
                <w:szCs w:val="18"/>
              </w:rPr>
              <w:t>Do not use solvents in enclosed, poorly ventilated areas without specific controls and RPE</w:t>
            </w:r>
          </w:p>
          <w:p w14:paraId="6BA5DECD" w14:textId="77777777" w:rsidR="006E4E7F" w:rsidRDefault="00000000">
            <w:pPr>
              <w:pStyle w:val="ListParagraph"/>
              <w:numPr>
                <w:ilvl w:val="0"/>
                <w:numId w:val="2"/>
              </w:numPr>
              <w:spacing w:before="30" w:after="30"/>
            </w:pPr>
            <w:r>
              <w:rPr>
                <w:color w:val="5B595A"/>
                <w:sz w:val="18"/>
                <w:szCs w:val="18"/>
              </w:rPr>
              <w:t>Do not store large quantities of solvents in the workshop. Keep only the daily-use quantity on hand</w:t>
            </w:r>
          </w:p>
          <w:p w14:paraId="55615BFA" w14:textId="77777777" w:rsidR="006E4E7F" w:rsidRDefault="00000000">
            <w:pPr>
              <w:pStyle w:val="ListParagraph"/>
              <w:numPr>
                <w:ilvl w:val="0"/>
                <w:numId w:val="2"/>
              </w:numPr>
              <w:spacing w:before="30" w:after="30"/>
            </w:pPr>
            <w:r>
              <w:rPr>
                <w:color w:val="5B595A"/>
                <w:sz w:val="18"/>
                <w:szCs w:val="18"/>
              </w:rPr>
              <w:lastRenderedPageBreak/>
              <w:t>Do not use solvents near naked flames, sparks, or hot surfaces if they are classified as flammable</w:t>
            </w:r>
          </w:p>
          <w:p w14:paraId="13126941" w14:textId="77777777" w:rsidR="006E4E7F" w:rsidRDefault="00000000">
            <w:pPr>
              <w:pStyle w:val="ListParagraph"/>
              <w:numPr>
                <w:ilvl w:val="0"/>
                <w:numId w:val="2"/>
              </w:numPr>
              <w:spacing w:before="30" w:after="30"/>
            </w:pPr>
            <w:r>
              <w:rPr>
                <w:color w:val="5B595A"/>
                <w:sz w:val="18"/>
                <w:szCs w:val="18"/>
              </w:rPr>
              <w:t>Do not pour solvents down drains. Dispose of as chemical waste through your company's authorised waste stream</w:t>
            </w:r>
          </w:p>
          <w:p w14:paraId="445C9783" w14:textId="77777777" w:rsidR="006E4E7F" w:rsidRDefault="00000000">
            <w:pPr>
              <w:pStyle w:val="ListParagraph"/>
              <w:numPr>
                <w:ilvl w:val="0"/>
                <w:numId w:val="2"/>
              </w:numPr>
              <w:spacing w:before="30" w:after="30"/>
            </w:pPr>
            <w:r>
              <w:rPr>
                <w:color w:val="5B595A"/>
                <w:sz w:val="18"/>
                <w:szCs w:val="18"/>
              </w:rPr>
              <w:t>Do not assume a solvent is safe because it has a mild smell or because you have used it for years without obvious harm</w:t>
            </w:r>
          </w:p>
          <w:p w14:paraId="2F2D5F92" w14:textId="77777777" w:rsidR="006E4E7F" w:rsidRDefault="00000000">
            <w:pPr>
              <w:pStyle w:val="ListParagraph"/>
              <w:numPr>
                <w:ilvl w:val="0"/>
                <w:numId w:val="2"/>
              </w:numPr>
              <w:spacing w:before="30" w:after="30"/>
            </w:pPr>
            <w:r>
              <w:rPr>
                <w:color w:val="5B595A"/>
                <w:sz w:val="18"/>
                <w:szCs w:val="18"/>
              </w:rPr>
              <w:t>Do not use a solvent not listed on the COSHH register without obtaining a COSHH assessment first</w:t>
            </w:r>
          </w:p>
        </w:tc>
      </w:tr>
    </w:tbl>
    <w:p w14:paraId="08DD15E8" w14:textId="77777777" w:rsidR="006E4E7F" w:rsidRDefault="006E4E7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4E7F" w14:paraId="5F87A3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1E3C"/>
            <w:tcMar>
              <w:top w:w="80" w:type="dxa"/>
              <w:left w:w="160" w:type="dxa"/>
              <w:bottom w:w="80" w:type="dxa"/>
              <w:right w:w="160" w:type="dxa"/>
            </w:tcMar>
          </w:tcPr>
          <w:p w14:paraId="249E1490" w14:textId="77777777" w:rsidR="006E4E7F" w:rsidRDefault="00000000">
            <w:r>
              <w:rPr>
                <w:b/>
                <w:bCs/>
                <w:color w:val="FFFFFF"/>
                <w:sz w:val="22"/>
                <w:szCs w:val="22"/>
              </w:rPr>
              <w:t>Discussion Questions</w:t>
            </w:r>
          </w:p>
        </w:tc>
      </w:tr>
      <w:tr w:rsidR="006E4E7F" w14:paraId="3BA10A8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EF2F8"/>
            <w:tcMar>
              <w:top w:w="100" w:type="dxa"/>
              <w:left w:w="160" w:type="dxa"/>
              <w:bottom w:w="100" w:type="dxa"/>
              <w:right w:w="160" w:type="dxa"/>
            </w:tcMar>
          </w:tcPr>
          <w:p w14:paraId="71940D50" w14:textId="77777777" w:rsidR="006E4E7F" w:rsidRDefault="00000000">
            <w:pPr>
              <w:spacing w:before="40" w:after="40"/>
            </w:pPr>
            <w:r>
              <w:rPr>
                <w:b/>
                <w:bCs/>
                <w:color w:val="001E3C"/>
              </w:rPr>
              <w:t xml:space="preserve">1.  </w:t>
            </w:r>
            <w:r>
              <w:rPr>
                <w:color w:val="5B595A"/>
              </w:rPr>
              <w:t>Can you name all the solvents used in your area? Do you know where the COSHH assessments are for each one?</w:t>
            </w:r>
          </w:p>
          <w:p w14:paraId="57CFBC08" w14:textId="77777777" w:rsidR="006E4E7F" w:rsidRDefault="00000000">
            <w:pPr>
              <w:spacing w:before="40" w:after="40"/>
            </w:pPr>
            <w:r>
              <w:rPr>
                <w:b/>
                <w:bCs/>
                <w:color w:val="001E3C"/>
              </w:rPr>
              <w:t xml:space="preserve">2.  </w:t>
            </w:r>
            <w:r>
              <w:rPr>
                <w:color w:val="5B595A"/>
              </w:rPr>
              <w:t>Are your solvents stored correctly in a COSHH cabinet? Are the quantities in the workshop limited to daily use quantities?</w:t>
            </w:r>
          </w:p>
          <w:p w14:paraId="576D766A" w14:textId="77777777" w:rsidR="006E4E7F" w:rsidRDefault="00000000">
            <w:pPr>
              <w:spacing w:before="40" w:after="40"/>
            </w:pPr>
            <w:r>
              <w:rPr>
                <w:b/>
                <w:bCs/>
                <w:color w:val="001E3C"/>
              </w:rPr>
              <w:t xml:space="preserve">3.  </w:t>
            </w:r>
            <w:r>
              <w:rPr>
                <w:color w:val="5B595A"/>
              </w:rPr>
              <w:t>Have you ever felt dizzy, had a headache, or felt nauseous after working with solvents? Did you report it?</w:t>
            </w:r>
          </w:p>
          <w:p w14:paraId="1D64B5D9" w14:textId="77777777" w:rsidR="006E4E7F" w:rsidRDefault="00000000">
            <w:pPr>
              <w:spacing w:before="40" w:after="40"/>
            </w:pPr>
            <w:r>
              <w:rPr>
                <w:b/>
                <w:bCs/>
                <w:color w:val="001E3C"/>
              </w:rPr>
              <w:t xml:space="preserve">4.  </w:t>
            </w:r>
            <w:r>
              <w:rPr>
                <w:color w:val="5B595A"/>
              </w:rPr>
              <w:t>Do you know the difference between nitrile and neoprene gloves and when each is required for the solvents in your area?</w:t>
            </w:r>
          </w:p>
        </w:tc>
      </w:tr>
    </w:tbl>
    <w:p w14:paraId="2C1E3FA1" w14:textId="77777777" w:rsidR="006E4E7F" w:rsidRDefault="006E4E7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4E7F" w14:paraId="69C4E0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1F7BC1C2" w14:textId="77777777" w:rsidR="006E4E7F" w:rsidRDefault="00000000">
            <w:r>
              <w:rPr>
                <w:b/>
                <w:bCs/>
                <w:color w:val="FFFFFF"/>
                <w:sz w:val="22"/>
                <w:szCs w:val="22"/>
              </w:rPr>
              <w:t>Key Takeaway</w:t>
            </w:r>
          </w:p>
        </w:tc>
      </w:tr>
      <w:tr w:rsidR="006E4E7F" w14:paraId="570AE39F"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40F02010" w14:textId="77777777" w:rsidR="006E4E7F" w:rsidRDefault="00000000">
            <w:r>
              <w:rPr>
                <w:b/>
                <w:bCs/>
                <w:color w:val="5B595A"/>
                <w:sz w:val="22"/>
                <w:szCs w:val="22"/>
              </w:rPr>
              <w:t>Solvents are not routine. They are hazardous chemicals that enter your body through your skin, your lungs, and your eyes. Read the COSHH assessment. Use the controls. Wear the right PPE. Every time.</w:t>
            </w:r>
          </w:p>
        </w:tc>
      </w:tr>
    </w:tbl>
    <w:p w14:paraId="57CB347C" w14:textId="77777777" w:rsidR="006E4E7F" w:rsidRDefault="006E4E7F">
      <w:pPr>
        <w:spacing w:before="200"/>
      </w:pPr>
    </w:p>
    <w:p w14:paraId="29A95E34" w14:textId="77777777" w:rsidR="006E4E7F" w:rsidRDefault="00000000">
      <w:r>
        <w:rPr>
          <w:b/>
          <w:bCs/>
          <w:color w:val="83348F"/>
          <w:sz w:val="26"/>
          <w:szCs w:val="26"/>
        </w:rPr>
        <w:t>Attendance and Sign-Off Record</w:t>
      </w:r>
    </w:p>
    <w:p w14:paraId="618FAC9B" w14:textId="77777777" w:rsidR="006E4E7F" w:rsidRDefault="006E4E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E4E7F" w14:paraId="2C2DF8A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FDDAD98" w14:textId="77777777" w:rsidR="006E4E7F" w:rsidRDefault="00000000">
            <w:r>
              <w:rPr>
                <w:b/>
                <w:bCs/>
                <w:color w:val="001E3C"/>
                <w:sz w:val="18"/>
                <w:szCs w:val="18"/>
              </w:rPr>
              <w:t>Facilitator Name:</w:t>
            </w:r>
          </w:p>
          <w:p w14:paraId="565980A7" w14:textId="77777777" w:rsidR="006E4E7F" w:rsidRDefault="00000000">
            <w:r>
              <w:rPr>
                <w:color w:val="5B595A"/>
                <w:sz w:val="18"/>
                <w:szCs w:val="18"/>
              </w:rPr>
              <w:t xml:space="preserve"> </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2A957BE" w14:textId="77777777" w:rsidR="006E4E7F" w:rsidRDefault="00000000">
            <w:r>
              <w:rPr>
                <w:b/>
                <w:bCs/>
                <w:color w:val="001E3C"/>
                <w:sz w:val="18"/>
                <w:szCs w:val="18"/>
              </w:rPr>
              <w:t>Date:</w:t>
            </w:r>
          </w:p>
          <w:p w14:paraId="7597DC07" w14:textId="77777777" w:rsidR="006E4E7F" w:rsidRDefault="00000000">
            <w:r>
              <w:rPr>
                <w:color w:val="5B595A"/>
                <w:sz w:val="18"/>
                <w:szCs w:val="18"/>
              </w:rPr>
              <w:t xml:space="preserve"> </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DE0E7BC" w14:textId="77777777" w:rsidR="006E4E7F" w:rsidRDefault="00000000">
            <w:r>
              <w:rPr>
                <w:b/>
                <w:bCs/>
                <w:color w:val="001E3C"/>
                <w:sz w:val="18"/>
                <w:szCs w:val="18"/>
              </w:rPr>
              <w:t>Location:</w:t>
            </w:r>
          </w:p>
          <w:p w14:paraId="1827066B" w14:textId="77777777" w:rsidR="006E4E7F" w:rsidRDefault="00000000">
            <w:r>
              <w:rPr>
                <w:color w:val="5B595A"/>
                <w:sz w:val="18"/>
                <w:szCs w:val="18"/>
              </w:rPr>
              <w:t xml:space="preserve"> </w:t>
            </w:r>
          </w:p>
        </w:tc>
      </w:tr>
    </w:tbl>
    <w:p w14:paraId="7AA9314D" w14:textId="77777777" w:rsidR="006E4E7F" w:rsidRDefault="006E4E7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
        <w:gridCol w:w="2583"/>
        <w:gridCol w:w="2186"/>
        <w:gridCol w:w="2189"/>
        <w:gridCol w:w="2106"/>
      </w:tblGrid>
      <w:tr w:rsidR="006E4E7F" w14:paraId="133AC1E5" w14:textId="77777777">
        <w:tblPrEx>
          <w:tblCellMar>
            <w:top w:w="0" w:type="dxa"/>
            <w:bottom w:w="0" w:type="dxa"/>
          </w:tblCellMar>
        </w:tblPrEx>
        <w:tc>
          <w:tcPr>
            <w:tcW w:w="24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47D542DF" w14:textId="77777777" w:rsidR="006E4E7F" w:rsidRDefault="00000000">
            <w:r>
              <w:rPr>
                <w:b/>
                <w:bCs/>
                <w:color w:val="FFFFFF"/>
                <w:sz w:val="17"/>
                <w:szCs w:val="17"/>
              </w:rPr>
              <w:t>#</w:t>
            </w:r>
          </w:p>
        </w:tc>
        <w:tc>
          <w:tcPr>
            <w:tcW w:w="260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5B732E11" w14:textId="77777777" w:rsidR="006E4E7F" w:rsidRDefault="00000000">
            <w:r>
              <w:rPr>
                <w:b/>
                <w:bCs/>
                <w:color w:val="FFFFFF"/>
                <w:sz w:val="17"/>
                <w:szCs w:val="17"/>
              </w:rPr>
              <w:t>Full Name (Print)</w:t>
            </w:r>
          </w:p>
        </w:tc>
        <w:tc>
          <w:tcPr>
            <w:tcW w:w="220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6CBB1FD5" w14:textId="77777777" w:rsidR="006E4E7F" w:rsidRDefault="00000000">
            <w:r>
              <w:rPr>
                <w:b/>
                <w:bCs/>
                <w:color w:val="FFFFFF"/>
                <w:sz w:val="17"/>
                <w:szCs w:val="17"/>
              </w:rPr>
              <w:t>Job Title</w:t>
            </w:r>
          </w:p>
        </w:tc>
        <w:tc>
          <w:tcPr>
            <w:tcW w:w="220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61C13087" w14:textId="77777777" w:rsidR="006E4E7F" w:rsidRDefault="00000000">
            <w:r>
              <w:rPr>
                <w:b/>
                <w:bCs/>
                <w:color w:val="FFFFFF"/>
                <w:sz w:val="17"/>
                <w:szCs w:val="17"/>
              </w:rPr>
              <w:t>Signature</w:t>
            </w:r>
          </w:p>
        </w:tc>
        <w:tc>
          <w:tcPr>
            <w:tcW w:w="212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4B6F9883" w14:textId="77777777" w:rsidR="006E4E7F" w:rsidRDefault="00000000">
            <w:r>
              <w:rPr>
                <w:b/>
                <w:bCs/>
                <w:color w:val="FFFFFF"/>
                <w:sz w:val="17"/>
                <w:szCs w:val="17"/>
              </w:rPr>
              <w:t>Date</w:t>
            </w:r>
          </w:p>
        </w:tc>
      </w:tr>
      <w:tr w:rsidR="006E4E7F" w14:paraId="576935B0"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2D1BAC"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8B7923"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B323E3"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5746BCB"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582AA8" w14:textId="77777777" w:rsidR="006E4E7F" w:rsidRDefault="006E4E7F"/>
        </w:tc>
      </w:tr>
      <w:tr w:rsidR="006E4E7F" w14:paraId="3EB77EAF"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3D85CA"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4282F5"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A6AC20"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26072A"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EDB14C" w14:textId="77777777" w:rsidR="006E4E7F" w:rsidRDefault="006E4E7F"/>
        </w:tc>
      </w:tr>
      <w:tr w:rsidR="006E4E7F" w14:paraId="708B6F0F"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83E3C1"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C53754"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E89802"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1C86BA"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696D1B" w14:textId="77777777" w:rsidR="006E4E7F" w:rsidRDefault="006E4E7F"/>
        </w:tc>
      </w:tr>
      <w:tr w:rsidR="006E4E7F" w14:paraId="20FCE089"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3092E1"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7F821A"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AEFA6A"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3C95540"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D8608D" w14:textId="77777777" w:rsidR="006E4E7F" w:rsidRDefault="006E4E7F"/>
        </w:tc>
      </w:tr>
      <w:tr w:rsidR="006E4E7F" w14:paraId="7EBC3814"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3E9D0C"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1B8E75"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34E1B7"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C400B3"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5B96FD" w14:textId="77777777" w:rsidR="006E4E7F" w:rsidRDefault="006E4E7F"/>
        </w:tc>
      </w:tr>
      <w:tr w:rsidR="006E4E7F" w14:paraId="2B905750"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C0651C"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F390CE"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06FA10"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B41FBE"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326D19" w14:textId="77777777" w:rsidR="006E4E7F" w:rsidRDefault="006E4E7F"/>
        </w:tc>
      </w:tr>
      <w:tr w:rsidR="006E4E7F" w14:paraId="7E8BF52E"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725BDF"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3B629C"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42EA63"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26D17F"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3FE6F5" w14:textId="77777777" w:rsidR="006E4E7F" w:rsidRDefault="006E4E7F"/>
        </w:tc>
      </w:tr>
      <w:tr w:rsidR="006E4E7F" w14:paraId="42F9E433"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49DE0B"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D84168"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5224D3"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5B77A9"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0A7367" w14:textId="77777777" w:rsidR="006E4E7F" w:rsidRDefault="006E4E7F"/>
        </w:tc>
      </w:tr>
      <w:tr w:rsidR="006E4E7F" w14:paraId="2CFCE9E5"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B451B3"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AEE9FD"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535DF5"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48720B"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4BFB84" w14:textId="77777777" w:rsidR="006E4E7F" w:rsidRDefault="006E4E7F"/>
        </w:tc>
      </w:tr>
      <w:tr w:rsidR="006E4E7F" w14:paraId="5F2C0D08"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A5C23D"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19AC5F"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F6AF6D"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B4A630"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58651E" w14:textId="77777777" w:rsidR="006E4E7F" w:rsidRDefault="006E4E7F"/>
        </w:tc>
      </w:tr>
      <w:tr w:rsidR="006E4E7F" w14:paraId="11CB92A7"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FCE3A4"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B5EE74"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89DD37"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F8513B"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5144DC" w14:textId="77777777" w:rsidR="006E4E7F" w:rsidRDefault="006E4E7F"/>
        </w:tc>
      </w:tr>
      <w:tr w:rsidR="006E4E7F" w14:paraId="59A1A2DB"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C5C544"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2DAF2C"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A61349"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3EAB5D"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40F270" w14:textId="77777777" w:rsidR="006E4E7F" w:rsidRDefault="006E4E7F"/>
        </w:tc>
      </w:tr>
      <w:tr w:rsidR="006E4E7F" w14:paraId="0B121F76"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F1822D"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1BD149"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38CEA9"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5D0DE1"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EA141C" w14:textId="77777777" w:rsidR="006E4E7F" w:rsidRDefault="006E4E7F"/>
        </w:tc>
      </w:tr>
      <w:tr w:rsidR="006E4E7F" w14:paraId="7EB6D425"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14DB6F1" w14:textId="77777777" w:rsidR="006E4E7F" w:rsidRDefault="006E4E7F"/>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D701844"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5FBE0C" w14:textId="77777777" w:rsidR="006E4E7F" w:rsidRDefault="006E4E7F"/>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40AA7EE" w14:textId="77777777" w:rsidR="006E4E7F" w:rsidRDefault="006E4E7F"/>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D91993" w14:textId="77777777" w:rsidR="006E4E7F" w:rsidRDefault="006E4E7F"/>
        </w:tc>
      </w:tr>
    </w:tbl>
    <w:p w14:paraId="46F5950A" w14:textId="77777777" w:rsidR="006E4E7F" w:rsidRDefault="006E4E7F">
      <w:pPr>
        <w:spacing w:before="120"/>
      </w:pPr>
    </w:p>
    <w:p w14:paraId="56637560" w14:textId="77777777" w:rsidR="006E4E7F" w:rsidRDefault="00000000">
      <w:r>
        <w:rPr>
          <w:color w:val="5B595A"/>
          <w:sz w:val="18"/>
          <w:szCs w:val="18"/>
        </w:rPr>
        <w:t>Facilitator Signature: ____________________________      Date: ________________</w:t>
      </w:r>
    </w:p>
    <w:p w14:paraId="409ACE6C" w14:textId="77777777" w:rsidR="006E4E7F" w:rsidRDefault="006E4E7F">
      <w:pPr>
        <w:spacing w:before="60"/>
      </w:pPr>
    </w:p>
    <w:p w14:paraId="0DEDEA51" w14:textId="77777777" w:rsidR="006E4E7F" w:rsidRDefault="00000000">
      <w:r>
        <w:rPr>
          <w:color w:val="5B595A"/>
          <w:sz w:val="16"/>
          <w:szCs w:val="16"/>
        </w:rPr>
        <w:t>This record must be retained on file. A copy should be provided to HR / QHSE for central records.</w:t>
      </w:r>
    </w:p>
    <w:sectPr w:rsidR="006E4E7F">
      <w:headerReference w:type="default" r:id="rId7"/>
      <w:footerReference w:type="default" r:id="rId8"/>
      <w:pgSz w:w="12240" w:h="15840"/>
      <w:pgMar w:top="1000" w:right="1080" w:bottom="1000" w:left="108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3235" w14:textId="77777777" w:rsidR="004F4110" w:rsidRDefault="004F4110">
      <w:r>
        <w:separator/>
      </w:r>
    </w:p>
  </w:endnote>
  <w:endnote w:type="continuationSeparator" w:id="0">
    <w:p w14:paraId="0559EF12" w14:textId="77777777" w:rsidR="004F4110" w:rsidRDefault="004F4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DC72" w14:textId="77777777" w:rsidR="004F4110" w:rsidRDefault="004F4110">
      <w:r>
        <w:separator/>
      </w:r>
    </w:p>
  </w:footnote>
  <w:footnote w:type="continuationSeparator" w:id="0">
    <w:p w14:paraId="0D753D54" w14:textId="77777777" w:rsidR="004F4110" w:rsidRDefault="004F4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3E0"/>
    <w:multiLevelType w:val="hybridMultilevel"/>
    <w:tmpl w:val="4E84718C"/>
    <w:lvl w:ilvl="0" w:tplc="8DE88E10">
      <w:start w:val="1"/>
      <w:numFmt w:val="bullet"/>
      <w:lvlText w:val="●"/>
      <w:lvlJc w:val="left"/>
      <w:pPr>
        <w:ind w:left="720" w:hanging="360"/>
      </w:pPr>
    </w:lvl>
    <w:lvl w:ilvl="1" w:tplc="855EDF0E">
      <w:start w:val="1"/>
      <w:numFmt w:val="bullet"/>
      <w:lvlText w:val="○"/>
      <w:lvlJc w:val="left"/>
      <w:pPr>
        <w:ind w:left="1440" w:hanging="360"/>
      </w:pPr>
    </w:lvl>
    <w:lvl w:ilvl="2" w:tplc="BF8AC18A">
      <w:start w:val="1"/>
      <w:numFmt w:val="bullet"/>
      <w:lvlText w:val="■"/>
      <w:lvlJc w:val="left"/>
      <w:pPr>
        <w:ind w:left="2160" w:hanging="360"/>
      </w:pPr>
    </w:lvl>
    <w:lvl w:ilvl="3" w:tplc="5FA49BE0">
      <w:start w:val="1"/>
      <w:numFmt w:val="bullet"/>
      <w:lvlText w:val="●"/>
      <w:lvlJc w:val="left"/>
      <w:pPr>
        <w:ind w:left="2880" w:hanging="360"/>
      </w:pPr>
    </w:lvl>
    <w:lvl w:ilvl="4" w:tplc="8BC22C12">
      <w:start w:val="1"/>
      <w:numFmt w:val="bullet"/>
      <w:lvlText w:val="○"/>
      <w:lvlJc w:val="left"/>
      <w:pPr>
        <w:ind w:left="3600" w:hanging="360"/>
      </w:pPr>
    </w:lvl>
    <w:lvl w:ilvl="5" w:tplc="37EA7C8C">
      <w:start w:val="1"/>
      <w:numFmt w:val="bullet"/>
      <w:lvlText w:val="■"/>
      <w:lvlJc w:val="left"/>
      <w:pPr>
        <w:ind w:left="4320" w:hanging="360"/>
      </w:pPr>
    </w:lvl>
    <w:lvl w:ilvl="6" w:tplc="8CAE553A">
      <w:start w:val="1"/>
      <w:numFmt w:val="bullet"/>
      <w:lvlText w:val="●"/>
      <w:lvlJc w:val="left"/>
      <w:pPr>
        <w:ind w:left="5040" w:hanging="360"/>
      </w:pPr>
    </w:lvl>
    <w:lvl w:ilvl="7" w:tplc="E34ECE72">
      <w:start w:val="1"/>
      <w:numFmt w:val="bullet"/>
      <w:lvlText w:val="●"/>
      <w:lvlJc w:val="left"/>
      <w:pPr>
        <w:ind w:left="5760" w:hanging="360"/>
      </w:pPr>
    </w:lvl>
    <w:lvl w:ilvl="8" w:tplc="86500D28">
      <w:start w:val="1"/>
      <w:numFmt w:val="bullet"/>
      <w:lvlText w:val="●"/>
      <w:lvlJc w:val="left"/>
      <w:pPr>
        <w:ind w:left="6480" w:hanging="360"/>
      </w:pPr>
    </w:lvl>
  </w:abstractNum>
  <w:abstractNum w:abstractNumId="1" w15:restartNumberingAfterBreak="0">
    <w:nsid w:val="5F773341"/>
    <w:multiLevelType w:val="hybridMultilevel"/>
    <w:tmpl w:val="F1AA880E"/>
    <w:lvl w:ilvl="0" w:tplc="E3F02C8C">
      <w:start w:val="1"/>
      <w:numFmt w:val="bullet"/>
      <w:lvlText w:val="•"/>
      <w:lvlJc w:val="left"/>
      <w:pPr>
        <w:ind w:left="500" w:hanging="280"/>
      </w:pPr>
    </w:lvl>
    <w:lvl w:ilvl="1" w:tplc="7D3C0456">
      <w:numFmt w:val="decimal"/>
      <w:lvlText w:val=""/>
      <w:lvlJc w:val="left"/>
    </w:lvl>
    <w:lvl w:ilvl="2" w:tplc="9B769344">
      <w:numFmt w:val="decimal"/>
      <w:lvlText w:val=""/>
      <w:lvlJc w:val="left"/>
    </w:lvl>
    <w:lvl w:ilvl="3" w:tplc="0EAC3364">
      <w:numFmt w:val="decimal"/>
      <w:lvlText w:val=""/>
      <w:lvlJc w:val="left"/>
    </w:lvl>
    <w:lvl w:ilvl="4" w:tplc="E47267B0">
      <w:numFmt w:val="decimal"/>
      <w:lvlText w:val=""/>
      <w:lvlJc w:val="left"/>
    </w:lvl>
    <w:lvl w:ilvl="5" w:tplc="505E890A">
      <w:numFmt w:val="decimal"/>
      <w:lvlText w:val=""/>
      <w:lvlJc w:val="left"/>
    </w:lvl>
    <w:lvl w:ilvl="6" w:tplc="BBD8018A">
      <w:numFmt w:val="decimal"/>
      <w:lvlText w:val=""/>
      <w:lvlJc w:val="left"/>
    </w:lvl>
    <w:lvl w:ilvl="7" w:tplc="47B0A5A2">
      <w:numFmt w:val="decimal"/>
      <w:lvlText w:val=""/>
      <w:lvlJc w:val="left"/>
    </w:lvl>
    <w:lvl w:ilvl="8" w:tplc="B2D057FC">
      <w:numFmt w:val="decimal"/>
      <w:lvlText w:val=""/>
      <w:lvlJc w:val="left"/>
    </w:lvl>
  </w:abstractNum>
  <w:num w:numId="1" w16cid:durableId="217589507">
    <w:abstractNumId w:val="0"/>
    <w:lvlOverride w:ilvl="0">
      <w:startOverride w:val="1"/>
    </w:lvlOverride>
  </w:num>
  <w:num w:numId="2" w16cid:durableId="5084939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E7F"/>
    <w:rsid w:val="00355BDA"/>
    <w:rsid w:val="004F4110"/>
    <w:rsid w:val="006417BE"/>
    <w:rsid w:val="006E4E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13F40"/>
  <w15:docId w15:val="{6C1C1BB9-C06D-47F0-B0D5-80699FDA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hAnsi="Calibri"/>
      <w:color w:val="29ABE2"/>
      <w:sz w:val="32"/>
      <w:szCs w:val="32"/>
    </w:rPr>
  </w:style>
  <w:style w:type="paragraph" w:styleId="Heading2">
    <w:name w:val="heading 2"/>
    <w:uiPriority w:val="9"/>
    <w:semiHidden/>
    <w:unhideWhenUsed/>
    <w:qFormat/>
    <w:pPr>
      <w:outlineLvl w:val="1"/>
    </w:pPr>
    <w:rPr>
      <w:rFonts w:ascii="Calibri" w:hAnsi="Calibri"/>
      <w:color w:val="7B2D8B"/>
      <w:sz w:val="26"/>
      <w:szCs w:val="26"/>
    </w:rPr>
  </w:style>
  <w:style w:type="paragraph" w:styleId="Heading3">
    <w:name w:val="heading 3"/>
    <w:uiPriority w:val="9"/>
    <w:semiHidden/>
    <w:unhideWhenUsed/>
    <w:qFormat/>
    <w:pPr>
      <w:outlineLvl w:val="2"/>
    </w:pPr>
    <w:rPr>
      <w:rFonts w:ascii="Calibri" w:hAnsi="Calibri"/>
      <w:color w:val="29ABE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9F46C6-D22B-4081-BCE0-BBD2A8D3B365}"/>
</file>

<file path=customXml/itemProps2.xml><?xml version="1.0" encoding="utf-8"?>
<ds:datastoreItem xmlns:ds="http://schemas.openxmlformats.org/officeDocument/2006/customXml" ds:itemID="{3E7B31A1-4B00-49A1-B6C8-DDDE19F54E6C}"/>
</file>

<file path=customXml/itemProps3.xml><?xml version="1.0" encoding="utf-8"?>
<ds:datastoreItem xmlns:ds="http://schemas.openxmlformats.org/officeDocument/2006/customXml" ds:itemID="{D4B5F1FC-D1EA-4296-A20D-0FA91B86C145}"/>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TBT-COSHH-03 Solvents and Chemical Safety in the Workshop</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