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Retract existing WSPs if they exist:</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Treasury.ECM.eCase.SusDeb.Common</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Treasury.ECM.eCase.SusDeb.Extensions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Treasury.ECM.eCase.SusDeb.Logging</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Treasury.ECM.eCase.SusDeb.Search</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Treasury.ECM.eCase.SusDeb.Site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Treasury.ECM.eCase.SusDeb.Web</w:t>
        <w:br/>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powershell scripts to point at the proper web application for each envioronment that you are deploying to.</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eCasesDeployment.ps1</w:t>
      </w:r>
    </w:p>
    <w:p>
      <w:pPr>
        <w:numPr>
          <w:ilvl w:val="0"/>
          <w:numId w:val="1"/>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variable $webApp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http://portal.contoso.com</w:t>
        </w:r>
      </w:hyperlink>
      <w:r>
        <w:rPr>
          <w:rFonts w:ascii="Calibri" w:hAnsi="Calibri" w:cs="Calibri" w:eastAsia="Calibri"/>
          <w:color w:val="auto"/>
          <w:spacing w:val="0"/>
          <w:position w:val="0"/>
          <w:sz w:val="22"/>
          <w:shd w:fill="auto" w:val="clear"/>
        </w:rPr>
        <w:t xml:space="preserve">" to the proper value that you are publishing to.</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eCasesSiteProvisioner.ps1</w:t>
      </w:r>
    </w:p>
    <w:p>
      <w:pPr>
        <w:numPr>
          <w:ilvl w:val="0"/>
          <w:numId w:val="1"/>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following variables to the proper values for the environment that you are publishing to.</w:t>
        <w:br/>
        <w:br/>
        <w:tab/>
        <w:t xml:space="preserve">$webApp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http://portal.contoso.com</w:t>
        </w:r>
      </w:hyperlink>
      <w:r>
        <w:rPr>
          <w:rFonts w:ascii="Calibri" w:hAnsi="Calibri" w:cs="Calibri" w:eastAsia="Calibri"/>
          <w:color w:val="auto"/>
          <w:spacing w:val="0"/>
          <w:position w:val="0"/>
          <w:sz w:val="22"/>
          <w:shd w:fill="auto" w:val="clear"/>
        </w:rPr>
        <w:t xml:space="preserve">",</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$scUrl = "$webApp/sites/MyBureau",</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$scName = "My Bureau",</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Use the values below to fill in the variables.</w:t>
      </w:r>
    </w:p>
    <w:p>
      <w:pPr>
        <w:spacing w:before="0" w:after="0" w:line="240"/>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(Int)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https://apps.intecm.gov/ecase/susdeb/default.aspx</w:t>
        </w:r>
      </w:hyperlink>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https://apps.testecm.gov/ecase/susdeb/default.aspx</w:t>
        </w:r>
      </w:hyperlink>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(Prod) -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https://apps.treasuryecm.gov/ecase/susdeb/default.aspx</w:t>
        </w:r>
      </w:hyperlink>
      <w:r>
        <w:rPr>
          <w:rFonts w:ascii="Calibri" w:hAnsi="Calibri" w:cs="Calibri" w:eastAsia="Calibri"/>
          <w:color w:val="000000"/>
          <w:spacing w:val="0"/>
          <w:position w:val="0"/>
          <w:sz w:val="22"/>
          <w:shd w:fill="auto" w:val="clear"/>
        </w:rPr>
        <w:t xml:space="preserve"> </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eCaseMembers.txt and eCaseOwners.txt files as appropriate.  These files should contain user login names, including domain, that are to be added to the associated Site Collection groups.  One login per line.  Ensure there are no empty/blank lines.  Ex: </w:t>
      </w:r>
      <w:r>
        <w:rPr>
          <w:rFonts w:ascii="Calibri" w:hAnsi="Calibri" w:cs="Calibri" w:eastAsia="Calibri"/>
          <w:b/>
          <w:color w:val="auto"/>
          <w:spacing w:val="0"/>
          <w:position w:val="0"/>
          <w:sz w:val="22"/>
          <w:shd w:fill="auto" w:val="clear"/>
        </w:rPr>
        <w:t xml:space="preserve">TREASURY\ORMONDA </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*NOTE: If an error occurs at this step, please validate all user accounts in the member and owners files.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eCasesDeployment.ps1.  This script will add and deploy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WSPs in the folder in which it exists.  </w:t>
        <w:br/>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WSPs successfully deployed by navigating to Manage Farm Solutions in Central Admin</w:t>
        <w:br/>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Diagnostic Area and Categories are present.  If not, perform the following:</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“Manage Farm Features”</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Deactivate Treasury.ECM.eCase Logging Configurator</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Recycle the Central Admin app pool</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the Diagnostic Area/Categories below are removed</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Reactivate Treasury.ECM.eCase Logging Configurator</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Recycle the Central Admin app pool</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Diagnostic Area and Categories are correct.  If not, contact developer.</w:t>
        <w:br/>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8640" w:dyaOrig="2099">
          <v:rect xmlns:o="urn:schemas-microsoft-com:office:office" xmlns:v="urn:schemas-microsoft-com:vml" id="rectole0000000000" style="width:432.000000pt;height:10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Diagnostic Area/Categories Event and Trace levels as desired.  Note, custom code in the eCase Management system will not attempt to write to the Event Log, regardless of configuration.</w:t>
        <w:br/>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eCase SusDeb Database.  Recommend one database per SusDeb Site Collection.</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SQL Server Studio Management and connect to a SQL Server instance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database named eCaseMgmtSusDeb</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SusDebDB.sql USE statement to reference the correct database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the script</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SQL Authenticated user (e.g. eCaseUser)</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new user db_datareader and db_datawriter permissions on the new database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the new user EXECUTE permissions on the stored procedures as shown in image.  eCaseManagementPermissions.sql script can be modified (use the same user created above) and used to accomplish this. *Note: Not all stored procedures may be visible in the image below. The purpose of the image is to show how to verify the GRANT was performed.</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815" w:dyaOrig="7005">
          <v:rect xmlns:o="urn:schemas-microsoft-com:office:office" xmlns:v="urn:schemas-microsoft-com:vml" id="rectole0000000001" style="width:390.750000pt;height:350.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Law Issue List managed metadata. Using the GUI for Term Store Management, import the LIL.csv file. Please verify the term set was created.</w:t>
        <w:br/>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5000" w:dyaOrig="4433">
          <v:rect xmlns:o="urn:schemas-microsoft-com:office:office" xmlns:v="urn:schemas-microsoft-com:vml" id="rectole0000000002" style="width:250.000000pt;height:221.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r>
        <w:rPr>
          <w:rFonts w:ascii="Calibri" w:hAnsi="Calibri" w:cs="Calibri" w:eastAsia="Calibri"/>
          <w:color w:val="auto"/>
          <w:spacing w:val="0"/>
          <w:position w:val="0"/>
          <w:sz w:val="22"/>
          <w:shd w:fill="auto" w:val="clear"/>
        </w:rPr>
        <w:br/>
      </w:r>
    </w:p>
    <w:p>
      <w:pPr>
        <w:numPr>
          <w:ilvl w:val="0"/>
          <w:numId w:val="27"/>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eCasesSiteProvisioner.ps1.  This script will delete the existing site if present, and create a new site.  You can create the Site Collection using the Central Admin UI if preferred; the Site Collection Template will appear under the Treasury templates tab/group.</w:t>
        <w:br/>
      </w:r>
      <w:r>
        <w:object w:dxaOrig="8827" w:dyaOrig="4393">
          <v:rect xmlns:o="urn:schemas-microsoft-com:office:office" xmlns:v="urn:schemas-microsoft-com:vml" id="rectole0000000003" style="width:441.350000pt;height:219.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9"/>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site opens correctly in IE.</w:t>
        <w:br/>
      </w:r>
      <w:r>
        <w:object w:dxaOrig="8827" w:dyaOrig="4515">
          <v:rect xmlns:o="urn:schemas-microsoft-com:office:office" xmlns:v="urn:schemas-microsoft-com:vml" id="rectole0000000004" style="width:441.350000pt;height:225.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If deploying to a farm with an existing eCase install, skip this step. Otherwise: </w:t>
      </w:r>
      <w:r>
        <w:rPr>
          <w:rFonts w:ascii="Calibri" w:hAnsi="Calibri" w:cs="Calibri" w:eastAsia="Calibri"/>
          <w:color w:val="auto"/>
          <w:spacing w:val="0"/>
          <w:position w:val="0"/>
          <w:sz w:val="22"/>
          <w:shd w:fill="auto" w:val="clear"/>
        </w:rPr>
        <w:t xml:space="preserve">Execute the eCaseFastConfig.ps1 script to configure the Crawled Properties, Managed Properties, Managed Property Mappings, Full-Text Index, and Rank Profile used by the eCase FAST Search Center.</w:t>
        <w:br/>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Search Results page by executing a search in the SmallSearchInputBox control.  If the View control (directly beneath the search input box) does not function (it likely doesn’t, not sure why), perform the following:</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Publish Tab in the Ribbon</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“Unpublish”</w:t>
      </w:r>
    </w:p>
    <w:p>
      <w:pPr>
        <w:numPr>
          <w:ilvl w:val="0"/>
          <w:numId w:val="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another search and verify that the View control will now alter the display </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827" w:dyaOrig="4515">
          <v:rect xmlns:o="urn:schemas-microsoft-com:office:office" xmlns:v="urn:schemas-microsoft-com:vml" id="rectole0000000005" style="width:441.350000pt;height:225.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Calibri" w:hAnsi="Calibri" w:cs="Calibri" w:eastAsia="Calibri"/>
          <w:color w:val="auto"/>
          <w:spacing w:val="0"/>
          <w:position w:val="0"/>
          <w:sz w:val="22"/>
          <w:shd w:fill="auto" w:val="clear"/>
        </w:rPr>
        <w:br/>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Search Results page, edit the eCase Core Results web part’s Fetched Properties property, within the Display section, by replacing the existing content with that found in eCaseSearchFetchedProperties.xml</w:t>
        <w:br/>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Search Results page, edit the Refinement Panel web part’s Filter Category Definition property, within the Refinement section, by replacing the existing content with that found in eCaseSearchFilterDefs.xml.</w:t>
        <w:br/>
      </w:r>
    </w:p>
    <w:p>
      <w:pPr>
        <w:numPr>
          <w:ilvl w:val="0"/>
          <w:numId w:val="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ecasedb Property Bag setting on Site Collection in Central Admin to point at database.  Update ecasedocprefix if required. At the Web Application level, add a property SiteCollectionSearchList and include the path to the site collection that was just created.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827" w:dyaOrig="8139">
          <v:rect xmlns:o="urn:schemas-microsoft-com:office:office" xmlns:v="urn:schemas-microsoft-com:vml" id="rectole0000000006" style="width:441.350000pt;height:406.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
    <w:abstractNumId w:val="42"/>
  </w:num>
  <w:num w:numId="16">
    <w:abstractNumId w:val="36"/>
  </w:num>
  <w:num w:numId="20">
    <w:abstractNumId w:val="30"/>
  </w:num>
  <w:num w:numId="22">
    <w:abstractNumId w:val="24"/>
  </w:num>
  <w:num w:numId="25">
    <w:abstractNumId w:val="18"/>
  </w:num>
  <w:num w:numId="27">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6.bin" Id="docRId17" Type="http://schemas.openxmlformats.org/officeDocument/2006/relationships/oleObject"/><Relationship Target="embeddings/oleObject1.bin" Id="docRId7" Type="http://schemas.openxmlformats.org/officeDocument/2006/relationships/oleObject"/><Relationship Target="media/image4.wmf" Id="docRId14" Type="http://schemas.openxmlformats.org/officeDocument/2006/relationships/image"/><Relationship Target="media/image0.wmf" Id="docRId6" Type="http://schemas.openxmlformats.org/officeDocument/2006/relationships/image"/><Relationship TargetMode="External" Target="http://portal.contoso.com/" Id="docRId1" Type="http://schemas.openxmlformats.org/officeDocument/2006/relationships/hyperlink"/><Relationship Target="embeddings/oleObject3.bin" Id="docRId11" Type="http://schemas.openxmlformats.org/officeDocument/2006/relationships/oleObject"/><Relationship Target="embeddings/oleObject5.bin" Id="docRId15" Type="http://schemas.openxmlformats.org/officeDocument/2006/relationships/oleObject"/><Relationship Target="numbering.xml" Id="docRId19" Type="http://schemas.openxmlformats.org/officeDocument/2006/relationships/numbering"/><Relationship Target="embeddings/oleObject0.bin" Id="docRId5" Type="http://schemas.openxmlformats.org/officeDocument/2006/relationships/oleObject"/><Relationship Target="embeddings/oleObject2.bin" Id="docRId9" Type="http://schemas.openxmlformats.org/officeDocument/2006/relationships/oleObject"/><Relationship TargetMode="External" Target="http://portal.contoso.com/" Id="docRId0" Type="http://schemas.openxmlformats.org/officeDocument/2006/relationships/hyperlink"/><Relationship Target="media/image3.wmf" Id="docRId12" Type="http://schemas.openxmlformats.org/officeDocument/2006/relationships/image"/><Relationship Target="media/image5.wmf" Id="docRId16" Type="http://schemas.openxmlformats.org/officeDocument/2006/relationships/image"/><Relationship TargetMode="External" Target="https://apps.treasuryecm.gov/ecase/susdeb/default.aspx" Id="docRId4" Type="http://schemas.openxmlformats.org/officeDocument/2006/relationships/hyperlink"/><Relationship Target="media/image1.wmf" Id="docRId8" Type="http://schemas.openxmlformats.org/officeDocument/2006/relationships/image"/><Relationship Target="embeddings/oleObject4.bin" Id="docRId13" Type="http://schemas.openxmlformats.org/officeDocument/2006/relationships/oleObject"/><Relationship Target="styles.xml" Id="docRId20" Type="http://schemas.openxmlformats.org/officeDocument/2006/relationships/styles"/><Relationship TargetMode="External" Target="https://apps.testecm.gov/ecase/susdeb/default.aspx" Id="docRId3" Type="http://schemas.openxmlformats.org/officeDocument/2006/relationships/hyperlink"/><Relationship Target="media/image2.wmf" Id="docRId10" Type="http://schemas.openxmlformats.org/officeDocument/2006/relationships/image"/><Relationship Target="media/image6.wmf" Id="docRId18" Type="http://schemas.openxmlformats.org/officeDocument/2006/relationships/image"/><Relationship TargetMode="External" Target="https://apps.intecm.gov/ecase/susdeb/default.aspx" Id="docRId2" Type="http://schemas.openxmlformats.org/officeDocument/2006/relationships/hyperlink"/></Relationships>
</file>