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[1]In 2009 is het gebouw van De Haagse Hogeschool geopend op de campus van de TU Delft. Bij de constructie van het gebouw is nagedacht over de duurzaamheid ervan. Hierdoor is het in 2010-2011 uitgeroepen als een van de duurzaamste gebouwen in Nederland[2] met een GreenCalc+[3] score van 256. Dit is een weergave van de impact die het gebouw uit op het milieu bij het bouwen en beheren. </w:t>
      </w:r>
      <w:r w:rsidDel="00000000" w:rsidR="00000000" w:rsidRPr="00000000">
        <w:drawing>
          <wp:anchor allowOverlap="1" behindDoc="0" distB="114300" distT="114300" distL="114300" distR="114300" hidden="0" layoutInCell="1" locked="0" relativeHeight="0" simplePos="0">
            <wp:simplePos x="0" y="0"/>
            <wp:positionH relativeFrom="margin">
              <wp:posOffset>2886075</wp:posOffset>
            </wp:positionH>
            <wp:positionV relativeFrom="paragraph">
              <wp:posOffset>0</wp:posOffset>
            </wp:positionV>
            <wp:extent cx="2733675" cy="1536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3675" cy="15367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In het gebouw zijn meerdere onderzoeken uitgevoerd, bijvoorbeeld naar het complexe HVAC systeem wat de temperatuur in het gebouw beheert. De lokalen van de HHS worden verwarmd door middel van vloerverwarming en plafondpanelen waar water doorheen stroomt.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gebouw heeft daarnaast ook een klimaatsysteem ook wel genaamd BMS (Building Management System), wat bestaat uit sensoren die gegevens verstrekken aan het BMS.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Tot slot worden alle gegevens opgeslagen in een database die beheerd wordt door de softwares Octalix en Priva welke ook helpen bij het monitoren en analyseren van de data.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"https://www.rvo.nl/sites/default/files/bijlagen/Interview%20Syb%20van%20Breda,%20Duurzame%20Haagse%20Hogeschool%20Delft%20populair%20bij%20studenten.pdf" </w:instrText>
        <w:fldChar w:fldCharType="separate"/>
      </w:r>
      <w:r w:rsidDel="00000000" w:rsidR="00000000" w:rsidRPr="00000000">
        <w:rPr>
          <w:color w:val="1155cc"/>
          <w:u w:val="single"/>
          <w:rtl w:val="0"/>
        </w:rPr>
        <w:t xml:space="preserve">https://www.rvo.nl/sites/default/files/bijlagen/Interview%20Syb%20van%20Breda,%20Duurzame%20Haagse%20Hogeschool%20Delft%20populair%20bij%20studenten.pdf</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[1]</w:t>
      </w:r>
      <w:r w:rsidDel="00000000" w:rsidR="00000000" w:rsidRPr="00000000">
        <w:rPr>
          <w:rtl w:val="0"/>
        </w:rPr>
        <w:t xml:space="preserve"> https://www.dehaagsehogeschool.nl/over-de-haagse/vestigingen/vestiging-delft</w:t>
      </w:r>
    </w:p>
    <w:p w:rsidR="00000000" w:rsidDel="00000000" w:rsidP="00000000" w:rsidRDefault="00000000" w:rsidRPr="00000000">
      <w:pPr>
        <w:contextualSpacing w:val="0"/>
        <w:rPr/>
      </w:pPr>
      <w:r w:rsidDel="00000000" w:rsidR="00000000" w:rsidRPr="00000000">
        <w:rPr>
          <w:sz w:val="20"/>
          <w:szCs w:val="20"/>
          <w:rtl w:val="0"/>
        </w:rPr>
        <w:t xml:space="preserve">[2]</w:t>
      </w:r>
      <w:r w:rsidDel="00000000" w:rsidR="00000000" w:rsidRPr="00000000">
        <w:rPr>
          <w:rtl w:val="0"/>
        </w:rPr>
        <w:t xml:space="preserve">https://www.rvo.nl/sites/default/files/bijlagen/Interview%20Syb%20van%20Breda,%20Duurzame%20Haagse%20Hogeschool%20Delft%20populair%20bij%20studenten.pdf</w:t>
      </w:r>
    </w:p>
    <w:p w:rsidR="00000000" w:rsidDel="00000000" w:rsidP="00000000" w:rsidRDefault="00000000" w:rsidRPr="00000000">
      <w:pPr>
        <w:contextualSpacing w:val="0"/>
        <w:rPr/>
      </w:pPr>
      <w:r w:rsidDel="00000000" w:rsidR="00000000" w:rsidRPr="00000000">
        <w:rPr>
          <w:sz w:val="20"/>
          <w:szCs w:val="20"/>
          <w:rtl w:val="0"/>
        </w:rPr>
        <w:t xml:space="preserve">[3]</w:t>
      </w:r>
      <w:r w:rsidDel="00000000" w:rsidR="00000000" w:rsidRPr="00000000">
        <w:rPr>
          <w:rtl w:val="0"/>
        </w:rPr>
        <w:t xml:space="preserve"> http://www.kiesuwlabel.nl/greencalc/</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