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b w:val="1"/>
          <w:bCs w:val="1"/>
          <w:rtl w:val="0"/>
        </w:rPr>
        <w:t xml:space="preserve"> Name: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Reny creative studio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Type: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Photography &amp; video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To become a leading creative photography and video production studio recognized for excellence, innovation, and impactful storytelling across digital and traditional media platforms.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Business Location</w:t>
      </w:r>
      <w:r w:rsidDel="00000000" w:rsidR="00000000" w:rsidRPr="00000000">
        <w:rPr>
          <w:rtl w:val="0"/>
        </w:rPr>
        <w:t xml:space="preserve">: Nakuru ,westside building 2nd floor, room 3b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Products/services Offered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Corporates events ,weddings, birthdays, trips, portraits &amp; landscape photos, funeral services and podcast shows.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Customers: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 Z and Millennials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Artists and content creators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Individuals and families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Small businesses and startups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Organizations and institutions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Corporate clients and event planners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Marketing Needs you can imagine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grow a brand and reach a wider audience, Reny Creative Studio focuses on strong digital marketing strategies, including: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SEO-optimized website development-This is to improve visibility which enables booking online to be more efficient.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marketing-To create wider audiences for paid ads.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content creation-To create content that will showcase my services e.g reels,posts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branding and engagement-This is to provide content both videos post and paid ads.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marketing-To showcase services that will enable to win customers loyalty e.g weeding videos.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video promotion-This is to showcase  business owners promotional videos that will benefit their sale.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portfolio and client showcase-Improve portfolio for client benefit and the brand.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