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5AAE4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384"/>
        <w:jc w:val="center"/>
        <w:rPr>
          <w:rFonts w:hint="default" w:ascii="Times New Roman" w:hAnsi="Times New Roman" w:cs="Times New Roman"/>
          <w:i w:val="0"/>
          <w:iCs w:val="0"/>
          <w:caps w:val="0"/>
          <w:color w:val="666666"/>
          <w:spacing w:val="0"/>
          <w:sz w:val="16"/>
          <w:szCs w:val="16"/>
          <w:u w:val="none"/>
        </w:rPr>
      </w:pPr>
      <w:r>
        <w:rPr>
          <w:rStyle w:val="5"/>
          <w:rFonts w:hint="eastAsia" w:ascii="宋体" w:hAnsi="宋体" w:eastAsia="宋体" w:cs="宋体"/>
          <w:i w:val="0"/>
          <w:iCs w:val="0"/>
          <w:caps w:val="0"/>
          <w:color w:val="666666"/>
          <w:spacing w:val="0"/>
          <w:sz w:val="19"/>
          <w:szCs w:val="19"/>
          <w:u w:val="none"/>
          <w:bdr w:val="none" w:color="auto" w:sz="0" w:space="0"/>
          <w:shd w:val="clear" w:fill="FFFFFF"/>
        </w:rPr>
        <w:t>张家口市价格监测所</w:t>
      </w:r>
      <w:r>
        <w:rPr>
          <w:rStyle w:val="5"/>
          <w:rFonts w:ascii="微软雅黑" w:hAnsi="微软雅黑" w:eastAsia="微软雅黑" w:cs="微软雅黑"/>
          <w:i w:val="0"/>
          <w:iCs w:val="0"/>
          <w:caps w:val="0"/>
          <w:color w:val="666666"/>
          <w:spacing w:val="0"/>
          <w:sz w:val="19"/>
          <w:szCs w:val="19"/>
          <w:u w:val="none"/>
          <w:bdr w:val="none" w:color="auto" w:sz="0" w:space="0"/>
          <w:shd w:val="clear" w:fill="FFFFFF"/>
        </w:rPr>
        <w:t>202</w:t>
      </w:r>
      <w:r>
        <w:rPr>
          <w:rStyle w:val="5"/>
          <w:rFonts w:hint="default" w:ascii="Times New Roman" w:hAnsi="Times New Roman" w:eastAsia="宋体" w:cs="Times New Roman"/>
          <w:i w:val="0"/>
          <w:iCs w:val="0"/>
          <w:caps w:val="0"/>
          <w:color w:val="666666"/>
          <w:spacing w:val="0"/>
          <w:sz w:val="19"/>
          <w:szCs w:val="19"/>
          <w:u w:val="none"/>
          <w:bdr w:val="none" w:color="auto" w:sz="0" w:space="0"/>
          <w:shd w:val="clear" w:fill="FFFFFF"/>
        </w:rPr>
        <w:t>4.4.1</w:t>
      </w:r>
    </w:p>
    <w:tbl>
      <w:tblPr>
        <w:tblW w:w="4998" w:type="pct"/>
        <w:tblInd w:w="0" w:type="dxa"/>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92"/>
        <w:gridCol w:w="1043"/>
        <w:gridCol w:w="1553"/>
        <w:gridCol w:w="839"/>
        <w:gridCol w:w="956"/>
        <w:gridCol w:w="856"/>
        <w:gridCol w:w="956"/>
        <w:gridCol w:w="956"/>
      </w:tblGrid>
      <w:tr w14:paraId="5DACC521">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504" w:hRule="atLeast"/>
        </w:trPr>
        <w:tc>
          <w:tcPr>
            <w:tcW w:w="713" w:type="pct"/>
            <w:tcBorders>
              <w:top w:val="single" w:color="auto" w:sz="4" w:space="0"/>
              <w:left w:val="single" w:color="auto" w:sz="4" w:space="0"/>
              <w:bottom w:val="single" w:color="auto" w:sz="4" w:space="0"/>
              <w:right w:val="single" w:color="auto" w:sz="4" w:space="0"/>
            </w:tcBorders>
            <w:shd w:val="clear" w:color="auto" w:fill="FFFFFF"/>
            <w:tcMar>
              <w:left w:w="24" w:type="dxa"/>
              <w:right w:w="24" w:type="dxa"/>
            </w:tcMar>
            <w:vAlign w:val="center"/>
          </w:tcPr>
          <w:p w14:paraId="1FF3DF9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ascii="仿宋" w:hAnsi="仿宋" w:eastAsia="仿宋" w:cs="仿宋"/>
                <w:i w:val="0"/>
                <w:iCs w:val="0"/>
                <w:caps w:val="0"/>
                <w:color w:val="666666"/>
                <w:spacing w:val="0"/>
                <w:sz w:val="19"/>
                <w:szCs w:val="19"/>
                <w:u w:val="none"/>
                <w:bdr w:val="none" w:color="auto" w:sz="0" w:space="0"/>
              </w:rPr>
              <w:t>品    名</w:t>
            </w:r>
          </w:p>
        </w:tc>
        <w:tc>
          <w:tcPr>
            <w:tcW w:w="624"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3ACF43B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单  位</w:t>
            </w:r>
          </w:p>
        </w:tc>
        <w:tc>
          <w:tcPr>
            <w:tcW w:w="929"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2201C8A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规格等级</w:t>
            </w:r>
          </w:p>
        </w:tc>
        <w:tc>
          <w:tcPr>
            <w:tcW w:w="502"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65AB928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本周</w:t>
            </w:r>
          </w:p>
          <w:p w14:paraId="69C2E88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价格</w:t>
            </w:r>
          </w:p>
        </w:tc>
        <w:tc>
          <w:tcPr>
            <w:tcW w:w="572"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1BA0ED4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上周</w:t>
            </w:r>
          </w:p>
          <w:p w14:paraId="414566D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价格</w:t>
            </w:r>
          </w:p>
        </w:tc>
        <w:tc>
          <w:tcPr>
            <w:tcW w:w="512"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50AAE5C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环比</w:t>
            </w:r>
          </w:p>
          <w:p w14:paraId="4E02E4A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涨幅%</w:t>
            </w:r>
          </w:p>
        </w:tc>
        <w:tc>
          <w:tcPr>
            <w:tcW w:w="572"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3228A9A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去年同</w:t>
            </w:r>
          </w:p>
          <w:p w14:paraId="3A03C92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期价格</w:t>
            </w:r>
          </w:p>
        </w:tc>
        <w:tc>
          <w:tcPr>
            <w:tcW w:w="572" w:type="pct"/>
            <w:tcBorders>
              <w:top w:val="single" w:color="auto" w:sz="4" w:space="0"/>
              <w:left w:val="nil"/>
              <w:bottom w:val="single" w:color="auto" w:sz="4" w:space="0"/>
              <w:right w:val="single" w:color="auto" w:sz="4" w:space="0"/>
            </w:tcBorders>
            <w:shd w:val="clear" w:color="auto" w:fill="FFFFFF"/>
            <w:tcMar>
              <w:left w:w="24" w:type="dxa"/>
              <w:right w:w="24" w:type="dxa"/>
            </w:tcMar>
            <w:vAlign w:val="center"/>
          </w:tcPr>
          <w:p w14:paraId="50C2D33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同比</w:t>
            </w:r>
          </w:p>
          <w:p w14:paraId="50488E5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84"/>
              <w:jc w:val="center"/>
              <w:rPr>
                <w:rFonts w:hint="eastAsia" w:ascii="微软雅黑" w:hAnsi="微软雅黑" w:eastAsia="微软雅黑" w:cs="微软雅黑"/>
                <w:i w:val="0"/>
                <w:iCs w:val="0"/>
                <w:color w:val="666666"/>
                <w:sz w:val="16"/>
                <w:szCs w:val="16"/>
                <w:u w:val="none"/>
              </w:rPr>
            </w:pPr>
            <w:r>
              <w:rPr>
                <w:rStyle w:val="5"/>
                <w:rFonts w:hint="eastAsia" w:ascii="仿宋" w:hAnsi="仿宋" w:eastAsia="仿宋" w:cs="仿宋"/>
                <w:i w:val="0"/>
                <w:iCs w:val="0"/>
                <w:caps w:val="0"/>
                <w:color w:val="666666"/>
                <w:spacing w:val="0"/>
                <w:sz w:val="19"/>
                <w:szCs w:val="19"/>
                <w:u w:val="none"/>
                <w:bdr w:val="none" w:color="auto" w:sz="0" w:space="0"/>
              </w:rPr>
              <w:t>涨幅%</w:t>
            </w:r>
          </w:p>
        </w:tc>
      </w:tr>
      <w:tr w14:paraId="7A602B88">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28" w:hRule="atLeast"/>
        </w:trPr>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640E3C6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面粉</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5CDBE24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0B56809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特一</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5C27DB9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2.36</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7CC7F25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2.36</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306047F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top"/>
          </w:tcPr>
          <w:p w14:paraId="7B29E29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top"/>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2.60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3D4823E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-9.2</w:t>
            </w:r>
          </w:p>
        </w:tc>
      </w:tr>
      <w:tr w14:paraId="56002183">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63C7AD6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粳米</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168289F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0E76C7F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二级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57D368F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2.70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19AC7AA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2.70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0BC7A06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top"/>
          </w:tcPr>
          <w:p w14:paraId="7F06015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top"/>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2.60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4939B91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3.8</w:t>
            </w:r>
          </w:p>
        </w:tc>
      </w:tr>
      <w:tr w14:paraId="5277FF70">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04" w:hRule="atLeast"/>
        </w:trPr>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1BDEC5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玉米粉</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4432F79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3839142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脱胚玉米粉</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66CD6ED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2.50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521A8BB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2.50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08DF36F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top"/>
          </w:tcPr>
          <w:p w14:paraId="521C793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2.50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4167D6F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r>
      <w:tr w14:paraId="3A5612C7">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6D83FE0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花生油</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08F89E8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w:t>
            </w:r>
            <w:r>
              <w:rPr>
                <w:rFonts w:hint="eastAsia" w:ascii="仿宋" w:hAnsi="仿宋" w:eastAsia="仿宋" w:cs="仿宋"/>
                <w:i w:val="0"/>
                <w:iCs w:val="0"/>
                <w:caps w:val="0"/>
                <w:color w:val="666666"/>
                <w:spacing w:val="0"/>
                <w:sz w:val="19"/>
                <w:szCs w:val="19"/>
                <w:u w:val="none"/>
                <w:bdr w:val="none" w:color="auto" w:sz="0" w:space="0"/>
              </w:rPr>
              <w:t>升</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186AC5C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一级 鲁花压榨</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104D7E7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150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325E577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150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3849FBA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top"/>
          </w:tcPr>
          <w:p w14:paraId="5C98B87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155</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1C10DEB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-3.2</w:t>
            </w:r>
          </w:p>
        </w:tc>
      </w:tr>
      <w:tr w14:paraId="6168F07D">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C15FA1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大豆调和油</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1C37AD9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w:t>
            </w:r>
            <w:r>
              <w:rPr>
                <w:rFonts w:hint="eastAsia" w:ascii="仿宋" w:hAnsi="仿宋" w:eastAsia="仿宋" w:cs="仿宋"/>
                <w:i w:val="0"/>
                <w:iCs w:val="0"/>
                <w:caps w:val="0"/>
                <w:color w:val="666666"/>
                <w:spacing w:val="0"/>
                <w:sz w:val="19"/>
                <w:szCs w:val="19"/>
                <w:u w:val="none"/>
                <w:bdr w:val="none" w:color="auto" w:sz="0" w:space="0"/>
              </w:rPr>
              <w:t>升</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7B8BC04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一级 金龙鱼</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56084DD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70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18D309F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70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044D46D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top"/>
          </w:tcPr>
          <w:p w14:paraId="601E476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75</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403C7B9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-6.7</w:t>
            </w:r>
          </w:p>
        </w:tc>
      </w:tr>
      <w:tr w14:paraId="2F33DE38">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FA885C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大豆油</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7AC6305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w:t>
            </w:r>
            <w:r>
              <w:rPr>
                <w:rFonts w:hint="eastAsia" w:ascii="仿宋" w:hAnsi="仿宋" w:eastAsia="仿宋" w:cs="仿宋"/>
                <w:i w:val="0"/>
                <w:iCs w:val="0"/>
                <w:caps w:val="0"/>
                <w:color w:val="666666"/>
                <w:spacing w:val="0"/>
                <w:sz w:val="19"/>
                <w:szCs w:val="19"/>
                <w:u w:val="none"/>
                <w:bdr w:val="none" w:color="auto" w:sz="0" w:space="0"/>
              </w:rPr>
              <w:t>升</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0EE06DC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一级桶装当地主销</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029CB1F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60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27E5F27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60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1AD64C3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top"/>
          </w:tcPr>
          <w:p w14:paraId="7661568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70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66064BE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-14.3</w:t>
            </w:r>
          </w:p>
        </w:tc>
      </w:tr>
      <w:tr w14:paraId="190DAA90">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96" w:hRule="atLeast"/>
        </w:trPr>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10F235B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鲜猪肉</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0E5CE61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633EEF6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精瘦肉 后座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7011E7D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11</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509ACBA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10.50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1079152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4.8</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082007A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6349436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10.0</w:t>
            </w:r>
          </w:p>
        </w:tc>
      </w:tr>
      <w:tr w14:paraId="2C91E84D">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28" w:hRule="atLeast"/>
        </w:trPr>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7684F35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鲜牛肉</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6E2936A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27F19CF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新鲜去骨</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475F284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35352B1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46CDBBD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4035A68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35</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13806C6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-14.3</w:t>
            </w:r>
          </w:p>
        </w:tc>
      </w:tr>
      <w:tr w14:paraId="62056C41">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40" w:hRule="atLeast"/>
        </w:trPr>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885755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鲜羊肉</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14BC2FE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2DDDDB4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新鲜去骨</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2CD4ACA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34</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4616C79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34</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43F3777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0376498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38</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51CCB0D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-10.5</w:t>
            </w:r>
          </w:p>
        </w:tc>
      </w:tr>
      <w:tr w14:paraId="5A589B48">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88" w:hRule="atLeast"/>
        </w:trPr>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3A4D9EF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白条鸡</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46BA2EB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139DD41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白条鸡 上等</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7DF3E99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12</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2D66CBD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12</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3FCD7C1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1A08887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12</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62FBC01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r>
              <w:rPr>
                <w:rFonts w:hint="eastAsia" w:ascii="微软雅黑" w:hAnsi="微软雅黑" w:eastAsia="微软雅黑" w:cs="微软雅黑"/>
                <w:i w:val="0"/>
                <w:iCs w:val="0"/>
                <w:caps w:val="0"/>
                <w:color w:val="666666"/>
                <w:spacing w:val="0"/>
                <w:sz w:val="19"/>
                <w:szCs w:val="19"/>
                <w:u w:val="none"/>
                <w:bdr w:val="none" w:color="auto" w:sz="0" w:space="0"/>
              </w:rPr>
              <w:t> </w:t>
            </w:r>
          </w:p>
        </w:tc>
      </w:tr>
      <w:tr w14:paraId="297D1064">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16" w:hRule="atLeast"/>
        </w:trPr>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AEEF16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鸡蛋</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24DE23B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7C2DD1E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新鲜完整</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10F6253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4.30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37B6747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4.20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2B3043C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2.4</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7CC34A9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5.50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42E2532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-21.8</w:t>
            </w:r>
          </w:p>
        </w:tc>
      </w:tr>
      <w:tr w14:paraId="791E2FC6">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52" w:hRule="atLeast"/>
        </w:trPr>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4C996D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液态牛奶</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4DBE811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w:t>
            </w:r>
            <w:r>
              <w:rPr>
                <w:rFonts w:hint="eastAsia" w:ascii="仿宋" w:hAnsi="仿宋" w:eastAsia="仿宋" w:cs="仿宋"/>
                <w:i w:val="0"/>
                <w:iCs w:val="0"/>
                <w:caps w:val="0"/>
                <w:color w:val="666666"/>
                <w:spacing w:val="0"/>
                <w:sz w:val="19"/>
                <w:szCs w:val="19"/>
                <w:u w:val="none"/>
                <w:bdr w:val="none" w:color="auto" w:sz="0" w:space="0"/>
              </w:rPr>
              <w:t>袋</w:t>
            </w:r>
            <w:r>
              <w:rPr>
                <w:rFonts w:hint="default" w:ascii="Times New Roman" w:hAnsi="Times New Roman" w:eastAsia="仿宋" w:cs="Times New Roman"/>
                <w:i w:val="0"/>
                <w:iCs w:val="0"/>
                <w:caps w:val="0"/>
                <w:color w:val="666666"/>
                <w:spacing w:val="0"/>
                <w:sz w:val="19"/>
                <w:szCs w:val="19"/>
                <w:u w:val="none"/>
                <w:bdr w:val="none" w:color="auto" w:sz="0" w:space="0"/>
              </w:rPr>
              <w:t>240ml</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727FB88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蒙牛利乐枕</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27D6696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2.70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29AB06D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2.70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20FB5D2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0E7E63D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2.70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2358924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r>
      <w:tr w14:paraId="130A2D65">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64" w:hRule="atLeast"/>
        </w:trPr>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11A77B2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带鱼</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71780C3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0F185DB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冻</w:t>
            </w:r>
            <w:r>
              <w:rPr>
                <w:rFonts w:hint="default" w:ascii="Times New Roman" w:hAnsi="Times New Roman" w:eastAsia="仿宋" w:cs="Times New Roman"/>
                <w:i w:val="0"/>
                <w:iCs w:val="0"/>
                <w:caps w:val="0"/>
                <w:color w:val="666666"/>
                <w:spacing w:val="0"/>
                <w:sz w:val="19"/>
                <w:szCs w:val="19"/>
                <w:u w:val="none"/>
                <w:bdr w:val="none" w:color="auto" w:sz="0" w:space="0"/>
              </w:rPr>
              <w:t>250</w:t>
            </w:r>
            <w:r>
              <w:rPr>
                <w:rFonts w:hint="eastAsia" w:ascii="仿宋" w:hAnsi="仿宋" w:eastAsia="仿宋" w:cs="仿宋"/>
                <w:i w:val="0"/>
                <w:iCs w:val="0"/>
                <w:caps w:val="0"/>
                <w:color w:val="666666"/>
                <w:spacing w:val="0"/>
                <w:sz w:val="19"/>
                <w:szCs w:val="19"/>
                <w:u w:val="none"/>
                <w:bdr w:val="none" w:color="auto" w:sz="0" w:space="0"/>
              </w:rPr>
              <w:t>克以上一条</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7171268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22</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1B2DC1B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22</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169C096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0E7A2EE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22</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6E17744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r>
      <w:tr w14:paraId="58752A4D">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16F980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鲤鱼</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7791AAF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287A83C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活</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克以上一条</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3F7E0B8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8</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04B26E2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8</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18AB163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52573B7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7.50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0E1E76E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6.7</w:t>
            </w:r>
          </w:p>
        </w:tc>
      </w:tr>
      <w:tr w14:paraId="6F65075C">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324" w:hRule="atLeast"/>
        </w:trPr>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6D068B2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大白菜</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61C8ADA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30F119F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7B726CC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1.30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1AF3084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1.20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128F2B7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8.3</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6A7CE69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0.70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00A9D38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85.7</w:t>
            </w:r>
          </w:p>
        </w:tc>
      </w:tr>
      <w:tr w14:paraId="16D16427">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76" w:hRule="atLeast"/>
        </w:trPr>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296AA5E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洋白菜</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297EDB1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79EA201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6AF1059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1.60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183F9E3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1.60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5258294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685B334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1.20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05A9753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33.3</w:t>
            </w:r>
          </w:p>
        </w:tc>
      </w:tr>
      <w:tr w14:paraId="297D49B5">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356008B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韭菜</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00E575D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40C9916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5F378C5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3.00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6B71422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3.70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78D976D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-18.9</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4660511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3.30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1E7EF1F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-9.1</w:t>
            </w:r>
          </w:p>
        </w:tc>
      </w:tr>
      <w:tr w14:paraId="2D92D31C">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A2F361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青椒</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5201892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60EC921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0322DC8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4.30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39C5AEE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4</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2260754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7.5</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7C31455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4</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276A256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7.5</w:t>
            </w:r>
          </w:p>
        </w:tc>
      </w:tr>
      <w:tr w14:paraId="4CFEB2C8">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399F366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黄瓜</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21A40C9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0DD1C94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1092F2A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3</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3B43127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3.30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747EC5F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-9.1</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186A7F5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2.30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0E836E4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30.4</w:t>
            </w:r>
          </w:p>
        </w:tc>
      </w:tr>
      <w:tr w14:paraId="62809AE3">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E8E2E1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西红柿</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2212524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693FD1F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0D78075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3</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3FC962C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3</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0909A45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2BE446F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4.30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7477226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-30.2</w:t>
            </w:r>
          </w:p>
        </w:tc>
      </w:tr>
      <w:tr w14:paraId="34649078">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48" w:hRule="atLeast"/>
        </w:trPr>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617659A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茄子</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237C83C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78B6FB7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4B870D5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2.90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0CBBAE6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2.90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1466CE1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698B9E4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2F2492F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-3.3</w:t>
            </w:r>
          </w:p>
        </w:tc>
      </w:tr>
      <w:tr w14:paraId="1655751E">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21627AE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芹菜</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7D9AB13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1D76219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21BE9BF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3</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42C77BE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3.30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5EB78F6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-9.1</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482387F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1.20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5F52066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150.0</w:t>
            </w:r>
          </w:p>
        </w:tc>
      </w:tr>
      <w:tr w14:paraId="78AEBC6D">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72FBE2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菠菜</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5776972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5D237A6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2766819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1.70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6826E0A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2</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5A0DE7D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-15.0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18DF3D0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1.30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6209392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30.8</w:t>
            </w:r>
          </w:p>
        </w:tc>
      </w:tr>
      <w:tr w14:paraId="7F5C5EED">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0ED79A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菜花</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70C0E23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29D089D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639C0BC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2.90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0D0A65F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3</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145C8D0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-3.3</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764D799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4.30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19C097E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-32.6</w:t>
            </w:r>
          </w:p>
        </w:tc>
      </w:tr>
      <w:tr w14:paraId="28555EC1">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72" w:hRule="atLeast"/>
        </w:trPr>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C66B21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土豆</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2D7E180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4D3AC7D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116DF63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1.50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6D59073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1.50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08E0EBD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57B141D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09E4F40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-25.0</w:t>
            </w:r>
          </w:p>
        </w:tc>
      </w:tr>
      <w:tr w14:paraId="3C635A35">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156" w:hRule="atLeast"/>
        </w:trPr>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ED258A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豆角</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6F01523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63D28BD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732C910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5.20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5375940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6.30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4EC6275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-17.5</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187ECC5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5</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74ABB93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4.0</w:t>
            </w:r>
          </w:p>
        </w:tc>
      </w:tr>
      <w:tr w14:paraId="5283F160">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10653B0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西葫芦</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519A83C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1F5935E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215E5A6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2.50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0A0C8DA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2.30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4D847E0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8.7</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2251C5E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29C1EAC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25.0</w:t>
            </w:r>
          </w:p>
        </w:tc>
      </w:tr>
      <w:tr w14:paraId="41A71E55">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47D5C34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白萝卜</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565E052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5B8C53A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69AD41A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1.30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205A9A3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1.80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3788FB6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-27.8</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74A3E6D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1.40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77AE502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-7.1</w:t>
            </w:r>
          </w:p>
        </w:tc>
      </w:tr>
      <w:tr w14:paraId="68A6E56B">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40" w:hRule="atLeast"/>
        </w:trPr>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599A7D8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蒜薹</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604C9A4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00B1FC8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42FF8B7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7.20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4F9620B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8.20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0591B96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-12.2</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1B27096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13.70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3DD4090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-47.4</w:t>
            </w:r>
          </w:p>
        </w:tc>
      </w:tr>
      <w:tr w14:paraId="2523AC5B">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rPr>
          <w:trHeight w:val="264" w:hRule="atLeast"/>
        </w:trPr>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3C6E0BD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冬瓜</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133BA1A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61FCC63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35DDF2B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2.30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5F5EA73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2.20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54A006B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4.5</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3ACEE30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2FDE955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15.0</w:t>
            </w:r>
          </w:p>
        </w:tc>
      </w:tr>
      <w:tr w14:paraId="5A937BD4">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tblCellMar>
            <w:top w:w="0" w:type="dxa"/>
            <w:left w:w="0" w:type="dxa"/>
            <w:bottom w:w="0" w:type="dxa"/>
            <w:right w:w="0" w:type="dxa"/>
          </w:tblCellMar>
        </w:tblPrEx>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38789CB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紫洋葱</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4FE76B5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05F641F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2AD7959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3</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71B9202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2.70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5316C60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11.1</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7C0A6B2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1.50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5FBAAC9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100.0</w:t>
            </w:r>
          </w:p>
        </w:tc>
      </w:tr>
      <w:tr w14:paraId="67C0B353">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52" w:hRule="atLeast"/>
        </w:trPr>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25D0899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大葱</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2344722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3C12CC0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52AC346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2</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163042E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2.30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5D531B3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宋体" w:cs="Times New Roman"/>
                <w:i w:val="0"/>
                <w:iCs w:val="0"/>
                <w:caps w:val="0"/>
                <w:color w:val="666666"/>
                <w:spacing w:val="0"/>
                <w:sz w:val="19"/>
                <w:szCs w:val="19"/>
                <w:u w:val="none"/>
                <w:bdr w:val="none" w:color="auto" w:sz="0" w:space="0"/>
              </w:rPr>
              <w:t>-13.0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654FC96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1.60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03F12EE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25.0</w:t>
            </w:r>
          </w:p>
        </w:tc>
      </w:tr>
      <w:tr w14:paraId="452E4CF6">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52" w:hRule="atLeast"/>
        </w:trPr>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1AD485E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大蒜</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4EF4D89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6D2D6A9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33CFD23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9.70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251F84D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9.70</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2C1C2F5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4E65EB7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5.20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2FF87C8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86.5</w:t>
            </w:r>
          </w:p>
        </w:tc>
      </w:tr>
      <w:tr w14:paraId="6AA9EEF3">
        <w:tblPrEx>
          <w:tblBorders>
            <w:top w:val="single" w:color="666666" w:sz="4" w:space="0"/>
            <w:left w:val="single" w:color="666666" w:sz="4" w:space="0"/>
            <w:bottom w:val="single" w:color="666666" w:sz="4" w:space="0"/>
            <w:right w:val="single" w:color="666666" w:sz="4" w:space="0"/>
            <w:insideH w:val="none" w:color="auto" w:sz="0" w:space="0"/>
            <w:insideV w:val="none" w:color="auto" w:sz="0" w:space="0"/>
          </w:tblBorders>
          <w:shd w:val="clear" w:color="auto" w:fill="FFFFFF"/>
          <w:tblCellMar>
            <w:top w:w="0" w:type="dxa"/>
            <w:left w:w="0" w:type="dxa"/>
            <w:bottom w:w="0" w:type="dxa"/>
            <w:right w:w="0" w:type="dxa"/>
          </w:tblCellMar>
        </w:tblPrEx>
        <w:trPr>
          <w:trHeight w:val="264" w:hRule="atLeast"/>
        </w:trPr>
        <w:tc>
          <w:tcPr>
            <w:tcW w:w="713" w:type="pct"/>
            <w:tcBorders>
              <w:top w:val="nil"/>
              <w:left w:val="single" w:color="auto" w:sz="4" w:space="0"/>
              <w:bottom w:val="single" w:color="auto" w:sz="4" w:space="0"/>
              <w:right w:val="single" w:color="auto" w:sz="4" w:space="0"/>
            </w:tcBorders>
            <w:shd w:val="clear" w:color="auto" w:fill="FFFFFF"/>
            <w:tcMar>
              <w:left w:w="24" w:type="dxa"/>
              <w:right w:w="24" w:type="dxa"/>
            </w:tcMar>
            <w:vAlign w:val="center"/>
          </w:tcPr>
          <w:p w14:paraId="03F3522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生姜</w:t>
            </w:r>
          </w:p>
        </w:tc>
        <w:tc>
          <w:tcPr>
            <w:tcW w:w="624" w:type="pct"/>
            <w:tcBorders>
              <w:top w:val="nil"/>
              <w:left w:val="nil"/>
              <w:bottom w:val="single" w:color="auto" w:sz="4" w:space="0"/>
              <w:right w:val="single" w:color="auto" w:sz="4" w:space="0"/>
            </w:tcBorders>
            <w:shd w:val="clear" w:color="auto" w:fill="FFFFFF"/>
            <w:tcMar>
              <w:left w:w="24" w:type="dxa"/>
              <w:right w:w="24" w:type="dxa"/>
            </w:tcMar>
            <w:vAlign w:val="center"/>
          </w:tcPr>
          <w:p w14:paraId="62DEFAE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元</w:t>
            </w:r>
            <w:r>
              <w:rPr>
                <w:rFonts w:hint="default" w:ascii="Times New Roman" w:hAnsi="Times New Roman" w:eastAsia="仿宋" w:cs="Times New Roman"/>
                <w:i w:val="0"/>
                <w:iCs w:val="0"/>
                <w:caps w:val="0"/>
                <w:color w:val="666666"/>
                <w:spacing w:val="0"/>
                <w:sz w:val="19"/>
                <w:szCs w:val="19"/>
                <w:u w:val="none"/>
                <w:bdr w:val="none" w:color="auto" w:sz="0" w:space="0"/>
              </w:rPr>
              <w:t>/500</w:t>
            </w:r>
            <w:r>
              <w:rPr>
                <w:rFonts w:hint="eastAsia" w:ascii="仿宋" w:hAnsi="仿宋" w:eastAsia="仿宋" w:cs="仿宋"/>
                <w:i w:val="0"/>
                <w:iCs w:val="0"/>
                <w:caps w:val="0"/>
                <w:color w:val="666666"/>
                <w:spacing w:val="0"/>
                <w:sz w:val="19"/>
                <w:szCs w:val="19"/>
                <w:u w:val="none"/>
                <w:bdr w:val="none" w:color="auto" w:sz="0" w:space="0"/>
              </w:rPr>
              <w:t>克</w:t>
            </w:r>
          </w:p>
        </w:tc>
        <w:tc>
          <w:tcPr>
            <w:tcW w:w="929" w:type="pct"/>
            <w:tcBorders>
              <w:top w:val="nil"/>
              <w:left w:val="nil"/>
              <w:bottom w:val="single" w:color="auto" w:sz="4" w:space="0"/>
              <w:right w:val="single" w:color="auto" w:sz="4" w:space="0"/>
            </w:tcBorders>
            <w:shd w:val="clear" w:color="auto" w:fill="FFFFFF"/>
            <w:tcMar>
              <w:left w:w="24" w:type="dxa"/>
              <w:right w:w="24" w:type="dxa"/>
            </w:tcMar>
            <w:vAlign w:val="center"/>
          </w:tcPr>
          <w:p w14:paraId="79AA1DD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eastAsia" w:ascii="仿宋" w:hAnsi="仿宋" w:eastAsia="仿宋" w:cs="仿宋"/>
                <w:i w:val="0"/>
                <w:iCs w:val="0"/>
                <w:caps w:val="0"/>
                <w:color w:val="666666"/>
                <w:spacing w:val="0"/>
                <w:sz w:val="19"/>
                <w:szCs w:val="19"/>
                <w:u w:val="none"/>
                <w:bdr w:val="none" w:color="auto" w:sz="0" w:space="0"/>
              </w:rPr>
              <w:t>新鲜一级</w:t>
            </w:r>
          </w:p>
        </w:tc>
        <w:tc>
          <w:tcPr>
            <w:tcW w:w="502" w:type="pct"/>
            <w:tcBorders>
              <w:top w:val="nil"/>
              <w:left w:val="nil"/>
              <w:bottom w:val="single" w:color="auto" w:sz="4" w:space="0"/>
              <w:right w:val="single" w:color="auto" w:sz="4" w:space="0"/>
            </w:tcBorders>
            <w:shd w:val="clear" w:color="auto" w:fill="FFFFFF"/>
            <w:tcMar>
              <w:left w:w="24" w:type="dxa"/>
              <w:right w:w="24" w:type="dxa"/>
            </w:tcMar>
            <w:vAlign w:val="center"/>
          </w:tcPr>
          <w:p w14:paraId="62EB9EA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9</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35BEB03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rPr>
                <w:rFonts w:hint="eastAsia" w:ascii="微软雅黑" w:hAnsi="微软雅黑" w:eastAsia="微软雅黑" w:cs="微软雅黑"/>
                <w:i w:val="0"/>
                <w:iCs w:val="0"/>
                <w:color w:val="666666"/>
                <w:sz w:val="16"/>
                <w:szCs w:val="16"/>
                <w:u w:val="none"/>
              </w:rPr>
            </w:pPr>
            <w:r>
              <w:rPr>
                <w:rFonts w:hint="default" w:ascii="Times New Roman" w:hAnsi="Times New Roman" w:eastAsia="仿宋" w:cs="Times New Roman"/>
                <w:i w:val="0"/>
                <w:iCs w:val="0"/>
                <w:caps w:val="0"/>
                <w:color w:val="666666"/>
                <w:spacing w:val="0"/>
                <w:sz w:val="19"/>
                <w:szCs w:val="19"/>
                <w:u w:val="none"/>
                <w:bdr w:val="none" w:color="auto" w:sz="0" w:space="0"/>
              </w:rPr>
              <w:t>9</w:t>
            </w:r>
          </w:p>
        </w:tc>
        <w:tc>
          <w:tcPr>
            <w:tcW w:w="512" w:type="pct"/>
            <w:tcBorders>
              <w:top w:val="nil"/>
              <w:left w:val="nil"/>
              <w:bottom w:val="single" w:color="auto" w:sz="4" w:space="0"/>
              <w:right w:val="single" w:color="auto" w:sz="4" w:space="0"/>
            </w:tcBorders>
            <w:shd w:val="clear" w:color="auto" w:fill="FFFFFF"/>
            <w:tcMar>
              <w:left w:w="24" w:type="dxa"/>
              <w:right w:w="24" w:type="dxa"/>
            </w:tcMar>
            <w:vAlign w:val="center"/>
          </w:tcPr>
          <w:p w14:paraId="26E3907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宋体" w:hAnsi="宋体" w:eastAsia="宋体" w:cs="宋体"/>
                <w:i w:val="0"/>
                <w:iCs w:val="0"/>
                <w:caps w:val="0"/>
                <w:color w:val="666666"/>
                <w:spacing w:val="0"/>
                <w:sz w:val="19"/>
                <w:szCs w:val="19"/>
                <w:u w:val="none"/>
                <w:bdr w:val="none" w:color="auto" w:sz="0" w:space="0"/>
              </w:rPr>
              <w:t>—</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0509DC9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10.50</w:t>
            </w:r>
          </w:p>
        </w:tc>
        <w:tc>
          <w:tcPr>
            <w:tcW w:w="572" w:type="pct"/>
            <w:tcBorders>
              <w:top w:val="nil"/>
              <w:left w:val="nil"/>
              <w:bottom w:val="single" w:color="auto" w:sz="4" w:space="0"/>
              <w:right w:val="single" w:color="auto" w:sz="4" w:space="0"/>
            </w:tcBorders>
            <w:shd w:val="clear" w:color="auto" w:fill="FFFFFF"/>
            <w:tcMar>
              <w:left w:w="24" w:type="dxa"/>
              <w:right w:w="24" w:type="dxa"/>
            </w:tcMar>
            <w:vAlign w:val="center"/>
          </w:tcPr>
          <w:p w14:paraId="79FC04F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84"/>
              <w:jc w:val="center"/>
              <w:textAlignment w:val="center"/>
              <w:rPr>
                <w:rFonts w:hint="eastAsia" w:ascii="微软雅黑" w:hAnsi="微软雅黑" w:eastAsia="微软雅黑" w:cs="微软雅黑"/>
                <w:i w:val="0"/>
                <w:iCs w:val="0"/>
                <w:color w:val="666666"/>
                <w:sz w:val="16"/>
                <w:szCs w:val="16"/>
                <w:u w:val="none"/>
              </w:rPr>
            </w:pPr>
            <w:r>
              <w:rPr>
                <w:rFonts w:hint="eastAsia" w:ascii="微软雅黑" w:hAnsi="微软雅黑" w:eastAsia="微软雅黑" w:cs="微软雅黑"/>
                <w:i w:val="0"/>
                <w:iCs w:val="0"/>
                <w:caps w:val="0"/>
                <w:color w:val="666666"/>
                <w:spacing w:val="0"/>
                <w:sz w:val="19"/>
                <w:szCs w:val="19"/>
                <w:u w:val="none"/>
                <w:bdr w:val="none" w:color="auto" w:sz="0" w:space="0"/>
              </w:rPr>
              <w:t>-14.3</w:t>
            </w:r>
          </w:p>
        </w:tc>
      </w:tr>
    </w:tbl>
    <w:p w14:paraId="1970930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756"/>
        <w:rPr>
          <w:rFonts w:hint="default" w:ascii="Times New Roman" w:hAnsi="Times New Roman" w:cs="Times New Roman"/>
          <w:i w:val="0"/>
          <w:iCs w:val="0"/>
          <w:caps w:val="0"/>
          <w:color w:val="666666"/>
          <w:spacing w:val="0"/>
          <w:sz w:val="16"/>
          <w:szCs w:val="16"/>
          <w:u w:val="none"/>
        </w:rPr>
      </w:pPr>
      <w:r>
        <w:rPr>
          <w:rFonts w:hint="eastAsia" w:ascii="宋体" w:hAnsi="宋体" w:eastAsia="宋体" w:cs="宋体"/>
          <w:i w:val="0"/>
          <w:iCs w:val="0"/>
          <w:caps w:val="0"/>
          <w:color w:val="666666"/>
          <w:spacing w:val="0"/>
          <w:sz w:val="16"/>
          <w:szCs w:val="16"/>
          <w:u w:val="none"/>
          <w:bdr w:val="none" w:color="auto" w:sz="0" w:space="0"/>
          <w:shd w:val="clear" w:fill="FFFFFF"/>
        </w:rPr>
        <w:t>              </w:t>
      </w:r>
    </w:p>
    <w:p w14:paraId="193BDD2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384"/>
        <w:jc w:val="center"/>
        <w:rPr>
          <w:rStyle w:val="5"/>
          <w:rFonts w:ascii="方正小标宋简体" w:hAnsi="方正小标宋简体" w:eastAsia="方正小标宋简体" w:cs="方正小标宋简体"/>
          <w:i w:val="0"/>
          <w:iCs w:val="0"/>
          <w:caps w:val="0"/>
          <w:color w:val="666666"/>
          <w:spacing w:val="0"/>
          <w:sz w:val="19"/>
          <w:szCs w:val="19"/>
          <w:u w:val="none"/>
          <w:bdr w:val="none" w:color="auto" w:sz="0" w:space="0"/>
          <w:shd w:val="clear" w:fill="FFFFFF"/>
        </w:rPr>
      </w:pPr>
    </w:p>
    <w:p w14:paraId="179C55F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384"/>
        <w:jc w:val="center"/>
        <w:rPr>
          <w:rFonts w:hint="default" w:ascii="Times New Roman" w:hAnsi="Times New Roman" w:cs="Times New Roman"/>
          <w:i w:val="0"/>
          <w:iCs w:val="0"/>
          <w:caps w:val="0"/>
          <w:color w:val="666666"/>
          <w:spacing w:val="0"/>
          <w:sz w:val="16"/>
          <w:szCs w:val="16"/>
          <w:u w:val="none"/>
        </w:rPr>
      </w:pPr>
      <w:bookmarkStart w:id="0" w:name="_GoBack"/>
      <w:bookmarkEnd w:id="0"/>
      <w:r>
        <w:rPr>
          <w:rStyle w:val="5"/>
          <w:rFonts w:ascii="方正小标宋简体" w:hAnsi="方正小标宋简体" w:eastAsia="方正小标宋简体" w:cs="方正小标宋简体"/>
          <w:i w:val="0"/>
          <w:iCs w:val="0"/>
          <w:caps w:val="0"/>
          <w:color w:val="666666"/>
          <w:spacing w:val="0"/>
          <w:sz w:val="19"/>
          <w:szCs w:val="19"/>
          <w:u w:val="none"/>
          <w:bdr w:val="none" w:color="auto" w:sz="0" w:space="0"/>
          <w:shd w:val="clear" w:fill="FFFFFF"/>
        </w:rPr>
        <w:t>张家口市主要食品价格周监测分析</w:t>
      </w:r>
    </w:p>
    <w:p w14:paraId="167EAE9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384"/>
        <w:jc w:val="center"/>
        <w:rPr>
          <w:rFonts w:hint="default" w:ascii="Times New Roman" w:hAnsi="Times New Roman" w:cs="Times New Roman"/>
          <w:i w:val="0"/>
          <w:iCs w:val="0"/>
          <w:caps w:val="0"/>
          <w:color w:val="666666"/>
          <w:spacing w:val="0"/>
          <w:sz w:val="16"/>
          <w:szCs w:val="16"/>
          <w:u w:val="none"/>
        </w:rPr>
      </w:pPr>
      <w:r>
        <w:rPr>
          <w:rStyle w:val="5"/>
          <w:rFonts w:hint="eastAsia" w:ascii="宋体" w:hAnsi="宋体" w:eastAsia="宋体" w:cs="宋体"/>
          <w:i w:val="0"/>
          <w:iCs w:val="0"/>
          <w:caps w:val="0"/>
          <w:color w:val="666666"/>
          <w:spacing w:val="0"/>
          <w:sz w:val="19"/>
          <w:szCs w:val="19"/>
          <w:u w:val="none"/>
          <w:bdr w:val="none" w:color="auto" w:sz="0" w:space="0"/>
          <w:shd w:val="clear" w:fill="FFFFFF"/>
        </w:rPr>
        <w:t>（2024年4月第1期）</w:t>
      </w:r>
    </w:p>
    <w:p w14:paraId="59DF9F8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288" w:lineRule="atLeast"/>
        <w:ind w:left="0" w:right="0" w:firstLine="348"/>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434343"/>
          <w:spacing w:val="0"/>
          <w:sz w:val="18"/>
          <w:szCs w:val="18"/>
          <w:u w:val="none"/>
          <w:bdr w:val="none" w:color="auto" w:sz="0" w:space="0"/>
          <w:shd w:val="clear" w:fill="FFFFFF"/>
          <w:vertAlign w:val="baseline"/>
        </w:rPr>
        <w:t>本周我市主要生活必需品市场货源充足，总体价格基本稳定，具体</w:t>
      </w:r>
      <w:r>
        <w:rPr>
          <w:rFonts w:hint="eastAsia" w:ascii="宋体" w:hAnsi="宋体" w:eastAsia="宋体" w:cs="宋体"/>
          <w:i w:val="0"/>
          <w:iCs w:val="0"/>
          <w:caps w:val="0"/>
          <w:color w:val="666666"/>
          <w:spacing w:val="0"/>
          <w:sz w:val="18"/>
          <w:szCs w:val="18"/>
          <w:u w:val="none"/>
          <w:bdr w:val="none" w:color="auto" w:sz="0" w:space="0"/>
          <w:shd w:val="clear" w:fill="FFFFFF"/>
          <w:vertAlign w:val="baseline"/>
        </w:rPr>
        <w:t>监测情况</w:t>
      </w:r>
      <w:r>
        <w:rPr>
          <w:rFonts w:hint="eastAsia" w:ascii="宋体" w:hAnsi="宋体" w:eastAsia="宋体" w:cs="宋体"/>
          <w:i w:val="0"/>
          <w:iCs w:val="0"/>
          <w:caps w:val="0"/>
          <w:color w:val="333333"/>
          <w:spacing w:val="0"/>
          <w:sz w:val="18"/>
          <w:szCs w:val="18"/>
          <w:u w:val="none"/>
          <w:bdr w:val="none" w:color="auto" w:sz="0" w:space="0"/>
          <w:shd w:val="clear" w:fill="FFFFFF"/>
          <w:vertAlign w:val="baseline"/>
        </w:rPr>
        <w:t>如下：</w:t>
      </w:r>
    </w:p>
    <w:p w14:paraId="5CF0302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288" w:lineRule="atLeast"/>
        <w:ind w:left="0" w:right="0" w:firstLine="348"/>
        <w:jc w:val="both"/>
        <w:textAlignment w:val="baseline"/>
        <w:rPr>
          <w:rFonts w:hint="default" w:ascii="Times New Roman" w:hAnsi="Times New Roman" w:cs="Times New Roman"/>
          <w:i w:val="0"/>
          <w:iCs w:val="0"/>
          <w:caps w:val="0"/>
          <w:color w:val="666666"/>
          <w:spacing w:val="0"/>
          <w:sz w:val="19"/>
          <w:szCs w:val="19"/>
          <w:u w:val="none"/>
        </w:rPr>
      </w:pPr>
      <w:r>
        <w:rPr>
          <w:rStyle w:val="5"/>
          <w:rFonts w:hint="eastAsia" w:ascii="宋体" w:hAnsi="宋体" w:eastAsia="宋体" w:cs="宋体"/>
          <w:i w:val="0"/>
          <w:iCs w:val="0"/>
          <w:caps w:val="0"/>
          <w:color w:val="333333"/>
          <w:spacing w:val="0"/>
          <w:sz w:val="19"/>
          <w:szCs w:val="19"/>
          <w:u w:val="none"/>
          <w:bdr w:val="none" w:color="auto" w:sz="0" w:space="0"/>
          <w:shd w:val="clear" w:fill="FFFFFF"/>
          <w:vertAlign w:val="baseline"/>
        </w:rPr>
        <w:t>一、粮油价格情况</w:t>
      </w:r>
    </w:p>
    <w:p w14:paraId="6320C51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288" w:lineRule="atLeast"/>
        <w:ind w:left="0" w:right="0" w:firstLine="348"/>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333333"/>
          <w:spacing w:val="0"/>
          <w:sz w:val="18"/>
          <w:szCs w:val="18"/>
          <w:u w:val="none"/>
          <w:bdr w:val="none" w:color="auto" w:sz="0" w:space="0"/>
          <w:shd w:val="clear" w:fill="FFFFFF"/>
          <w:vertAlign w:val="baseline"/>
        </w:rPr>
        <w:t>本周粮油市场供应充足，销售正常，价格平稳。所监测的面粉2.36元/500克、大米2.70元/500克、玉米粉2.50元/500克、压榨一级花生油150元/桶（5升装，下同）、大豆调和油70元/桶、大豆油60元/桶，均维持上周价格水平。</w:t>
      </w:r>
    </w:p>
    <w:p w14:paraId="2F2D9CD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288" w:lineRule="atLeast"/>
        <w:ind w:left="0" w:right="0" w:firstLine="348"/>
        <w:jc w:val="both"/>
        <w:textAlignment w:val="baseline"/>
        <w:rPr>
          <w:rFonts w:hint="default" w:ascii="Times New Roman" w:hAnsi="Times New Roman" w:cs="Times New Roman"/>
          <w:i w:val="0"/>
          <w:iCs w:val="0"/>
          <w:caps w:val="0"/>
          <w:color w:val="666666"/>
          <w:spacing w:val="0"/>
          <w:sz w:val="19"/>
          <w:szCs w:val="19"/>
          <w:u w:val="none"/>
        </w:rPr>
      </w:pPr>
      <w:r>
        <w:rPr>
          <w:rStyle w:val="5"/>
          <w:rFonts w:hint="eastAsia" w:ascii="宋体" w:hAnsi="宋体" w:eastAsia="宋体" w:cs="宋体"/>
          <w:i w:val="0"/>
          <w:iCs w:val="0"/>
          <w:caps w:val="0"/>
          <w:color w:val="333333"/>
          <w:spacing w:val="0"/>
          <w:sz w:val="19"/>
          <w:szCs w:val="19"/>
          <w:u w:val="none"/>
          <w:bdr w:val="none" w:color="auto" w:sz="0" w:space="0"/>
          <w:shd w:val="clear" w:fill="FFFFFF"/>
          <w:vertAlign w:val="baseline"/>
        </w:rPr>
        <w:t>二、肉蛋类价格情况</w:t>
      </w:r>
    </w:p>
    <w:p w14:paraId="76EDF27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288" w:lineRule="atLeast"/>
        <w:ind w:left="0" w:right="0" w:firstLine="348"/>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333333"/>
          <w:spacing w:val="0"/>
          <w:sz w:val="18"/>
          <w:szCs w:val="18"/>
          <w:u w:val="none"/>
          <w:bdr w:val="none" w:color="auto" w:sz="0" w:space="0"/>
          <w:shd w:val="clear" w:fill="FFFFFF"/>
          <w:vertAlign w:val="baseline"/>
        </w:rPr>
        <w:t>随着清明节的临近，普通消费者和餐饮等行业对肉、蛋类需求明显增多，并且市场走量也逐渐加快。本周所监测的鲜猪肉11元/500克，价格环比上涨4.8%；鸡蛋4.30元/500克，价格环比上涨2.4%。另外，本周鲜羊肉34元/500克、鲜牛肉30元/500克，均与上周价格持平。</w:t>
      </w:r>
    </w:p>
    <w:p w14:paraId="140504D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288" w:lineRule="atLeast"/>
        <w:ind w:left="0" w:right="0" w:firstLine="348"/>
        <w:jc w:val="both"/>
        <w:textAlignment w:val="baseline"/>
        <w:rPr>
          <w:rFonts w:hint="default" w:ascii="Times New Roman" w:hAnsi="Times New Roman" w:cs="Times New Roman"/>
          <w:i w:val="0"/>
          <w:iCs w:val="0"/>
          <w:caps w:val="0"/>
          <w:color w:val="666666"/>
          <w:spacing w:val="0"/>
          <w:sz w:val="19"/>
          <w:szCs w:val="19"/>
          <w:u w:val="none"/>
        </w:rPr>
      </w:pPr>
      <w:r>
        <w:rPr>
          <w:rStyle w:val="5"/>
          <w:rFonts w:hint="eastAsia" w:ascii="宋体" w:hAnsi="宋体" w:eastAsia="宋体" w:cs="宋体"/>
          <w:i w:val="0"/>
          <w:iCs w:val="0"/>
          <w:caps w:val="0"/>
          <w:color w:val="333333"/>
          <w:spacing w:val="0"/>
          <w:sz w:val="19"/>
          <w:szCs w:val="19"/>
          <w:u w:val="none"/>
          <w:bdr w:val="none" w:color="auto" w:sz="0" w:space="0"/>
          <w:shd w:val="clear" w:fill="FFFFFF"/>
          <w:vertAlign w:val="baseline"/>
        </w:rPr>
        <w:t>三、蔬菜类价格情况</w:t>
      </w:r>
    </w:p>
    <w:p w14:paraId="25D13AA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288" w:lineRule="atLeast"/>
        <w:ind w:left="0" w:right="0" w:firstLine="348"/>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333333"/>
          <w:spacing w:val="0"/>
          <w:sz w:val="18"/>
          <w:szCs w:val="18"/>
          <w:u w:val="none"/>
          <w:bdr w:val="none" w:color="auto" w:sz="0" w:space="0"/>
          <w:shd w:val="clear" w:fill="FFFFFF"/>
          <w:vertAlign w:val="baseline"/>
        </w:rPr>
        <w:t>本周我市经历了大风扬沙等恶劣天气，但气温的逐步回暖和春季蔬菜的大量生产上市使得我市蔬菜价格仍呈现出下行态势。本周所监测的20种蔬菜平均价格为3.52元/500克，较上周的3.70元/500克下降4.9%。具体表现为５升６平９降，其中价格涨幅较大的品种和幅度分别为紫葱头11.1%、西葫芦8.7%；价格降幅较大的品种和幅度分别为白萝卜27.8%、韭菜18.9%、菠菜15.0%。</w:t>
      </w:r>
    </w:p>
    <w:p w14:paraId="16A65C1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288" w:lineRule="atLeast"/>
        <w:ind w:left="0" w:right="0" w:firstLine="348"/>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333333"/>
          <w:spacing w:val="0"/>
          <w:sz w:val="18"/>
          <w:szCs w:val="18"/>
          <w:u w:val="none"/>
          <w:bdr w:val="none" w:color="auto" w:sz="0" w:space="0"/>
          <w:shd w:val="clear" w:fill="FFFFFF"/>
          <w:vertAlign w:val="baseline"/>
        </w:rPr>
        <w:t>此外，其它所监测的水产、禽类、牛奶等价格运行均比较稳定，未出现大的波动。</w:t>
      </w:r>
    </w:p>
    <w:p w14:paraId="0770204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8" w:beforeAutospacing="0" w:after="108" w:afterAutospacing="0" w:line="288" w:lineRule="atLeast"/>
        <w:ind w:left="0" w:right="0" w:firstLine="288"/>
        <w:jc w:val="both"/>
        <w:textAlignment w:val="baseline"/>
        <w:rPr>
          <w:rFonts w:hint="default" w:ascii="Times New Roman" w:hAnsi="Times New Roman" w:cs="Times New Roman"/>
          <w:i w:val="0"/>
          <w:iCs w:val="0"/>
          <w:caps w:val="0"/>
          <w:color w:val="666666"/>
          <w:spacing w:val="0"/>
          <w:sz w:val="19"/>
          <w:szCs w:val="19"/>
          <w:u w:val="none"/>
        </w:rPr>
      </w:pPr>
      <w:r>
        <w:rPr>
          <w:rFonts w:hint="eastAsia" w:ascii="宋体" w:hAnsi="宋体" w:eastAsia="宋体" w:cs="宋体"/>
          <w:i w:val="0"/>
          <w:iCs w:val="0"/>
          <w:caps w:val="0"/>
          <w:color w:val="333333"/>
          <w:spacing w:val="0"/>
          <w:sz w:val="18"/>
          <w:szCs w:val="18"/>
          <w:u w:val="none"/>
          <w:bdr w:val="none" w:color="auto" w:sz="0" w:space="0"/>
          <w:shd w:val="clear" w:fill="FFFFFF"/>
          <w:vertAlign w:val="baseline"/>
        </w:rPr>
        <w:t> </w:t>
      </w:r>
    </w:p>
    <w:p w14:paraId="0BF7B22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48540B"/>
    <w:rsid w:val="70485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2025-03-10T08:35:00Z</dcterms:created>
  <dc:creator>赵</dc:creator>
  <cp:lastModifiedBy>赵</cp:lastModifiedBy>
  <dcterms:modified xsi:type="dcterms:W3CDTF">2025-03-10T08:36:17Z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7AF7864E239446C09725B96C1B6C5BBF_11</vt:lpwstr>
  </property>
  <property fmtid="{D5CDD505-2E9C-101B-9397-08002B2CF9AE}" pid="4" name="KSOTemplateDocerSaveRecord">
    <vt:lpwstr>eyJoZGlkIjoiOWUwOWY1OThjOTBmY2I1M2U5OGEyOWE4OWU3MTI0MDIiLCJ1c2VySWQiOiIzNzg0MjI1NjAifQ==</vt:lpwstr>
  </property>
</Properties>
</file>