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EB13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2024.9.9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1040"/>
        <w:gridCol w:w="1546"/>
        <w:gridCol w:w="934"/>
        <w:gridCol w:w="934"/>
        <w:gridCol w:w="837"/>
        <w:gridCol w:w="935"/>
        <w:gridCol w:w="935"/>
      </w:tblGrid>
      <w:tr w14:paraId="74CE428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8A3C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57C4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EEA3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EC34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448CF1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644B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13DD52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0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F067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0586E3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4FD1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654C43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FD7E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2E1F52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14D1892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D600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D9DE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EE3E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A7CC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F26E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C6A5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710F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5388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7831446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E82C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43AD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0312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7497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7E21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903C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4DDB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B177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4BA5064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E93B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68B9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78C9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A3B5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0C48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82EE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25D6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1A23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B14D2B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7409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415D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F0D8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F916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3FAB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1AB0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0171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C087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33D004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8F23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2B65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C62A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7C52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A341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A9F6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448E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CF69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6160EF6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55E7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21D2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F6A9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E4A3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FF24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7F93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7A82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4856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52BA31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48D7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B102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8F45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14CF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848E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6365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2A4B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D0F2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25.0</w:t>
            </w:r>
          </w:p>
        </w:tc>
      </w:tr>
      <w:tr w14:paraId="6EECB4F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A61A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A1A5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CFEF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3685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82E2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27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DB1E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F907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3BB3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-18.2</w:t>
            </w:r>
          </w:p>
        </w:tc>
      </w:tr>
      <w:tr w14:paraId="6EE899A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EEE2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996A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C502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05FC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3E69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2DF1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CFF0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ADA6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-2.9</w:t>
            </w:r>
          </w:p>
        </w:tc>
      </w:tr>
      <w:tr w14:paraId="4F82D2B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C501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CA46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732A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1C8E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463A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7549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2181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1F96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0ECB7A5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8E25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C08B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FCD6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A476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AC3B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0BB5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5639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A16D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-7.8</w:t>
            </w:r>
          </w:p>
        </w:tc>
      </w:tr>
      <w:tr w14:paraId="533FA54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0A50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61DB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8D95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FD3D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E37F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5F9E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AED2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D908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517130B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4AF0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30D6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6F11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D648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4AF6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82E4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2EF3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3604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77C9947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2131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218F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4EBF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CD53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9822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EB53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8AC3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3A11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2783B14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DCEF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552E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73B4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C005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8FA7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474B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9507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4619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100.0</w:t>
            </w:r>
          </w:p>
        </w:tc>
      </w:tr>
      <w:tr w14:paraId="5C404A6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5F2F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A2BE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0CC4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3731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33F6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7362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FDC9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206F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110.0</w:t>
            </w:r>
          </w:p>
        </w:tc>
      </w:tr>
      <w:tr w14:paraId="7847BC3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9E5B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58A6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00B4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3A1E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CA0D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0A0F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9B2C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9B77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11.1</w:t>
            </w:r>
          </w:p>
        </w:tc>
      </w:tr>
      <w:tr w14:paraId="629512F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189A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F2A0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C9A3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F640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E977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05AC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7A90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7025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90.5</w:t>
            </w:r>
          </w:p>
        </w:tc>
      </w:tr>
      <w:tr w14:paraId="27DCD30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41D2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6CAC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068C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14D7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CE54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3B14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97E5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B2A7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83.3</w:t>
            </w:r>
          </w:p>
        </w:tc>
      </w:tr>
      <w:tr w14:paraId="7325802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B3FF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39AA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367E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2068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F5DF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79CC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5571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8838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17.9</w:t>
            </w:r>
          </w:p>
        </w:tc>
      </w:tr>
      <w:tr w14:paraId="41C63E1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3472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D222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2450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CAA5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1448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67EC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9C07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17C0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45.5</w:t>
            </w:r>
          </w:p>
        </w:tc>
      </w:tr>
      <w:tr w14:paraId="1504E67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F277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D14E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C446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626E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73B7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811C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8B31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088C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138.5</w:t>
            </w:r>
          </w:p>
        </w:tc>
      </w:tr>
      <w:tr w14:paraId="5BBE5E5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86BC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4353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EB4C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BD83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B20B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96C8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0509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570A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-19.1</w:t>
            </w:r>
          </w:p>
        </w:tc>
      </w:tr>
      <w:tr w14:paraId="558CACB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35F5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F79F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2DE4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3DFA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76A5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27A8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3FC2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0B43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115.0</w:t>
            </w:r>
          </w:p>
        </w:tc>
      </w:tr>
      <w:tr w14:paraId="180ACA8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4EF9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34BE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494A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9EF4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DF23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4088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1B0F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EFAB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-23.5</w:t>
            </w:r>
          </w:p>
        </w:tc>
      </w:tr>
      <w:tr w14:paraId="43E7532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9A75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50ED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08AB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CAD7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FC23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5ED5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17.5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AAF8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B1A5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27.0</w:t>
            </w:r>
          </w:p>
        </w:tc>
      </w:tr>
      <w:tr w14:paraId="3E37B7D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9A67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4446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E069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F696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516B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B0E9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4753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3CA0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147.1</w:t>
            </w:r>
          </w:p>
        </w:tc>
      </w:tr>
      <w:tr w14:paraId="3D838AA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4C1B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3A66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6CCC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BD54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A515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846E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4A97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861A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120.0</w:t>
            </w:r>
          </w:p>
        </w:tc>
      </w:tr>
      <w:tr w14:paraId="0B5F12F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EFA0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442C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9B67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873C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3AD5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067F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5BF9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0279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3D3ABBB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BF30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0F01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0CF8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1749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194F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2A6C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1F02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E3E9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91.7</w:t>
            </w:r>
          </w:p>
        </w:tc>
      </w:tr>
      <w:tr w14:paraId="547770F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994E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F956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27B2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DEC1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EDFB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7B1D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E67C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6FA6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-5.0</w:t>
            </w:r>
          </w:p>
        </w:tc>
      </w:tr>
      <w:tr w14:paraId="4C86048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CEE6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445C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39A8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511A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4C97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60D2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9515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396F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88.0</w:t>
            </w:r>
          </w:p>
        </w:tc>
      </w:tr>
      <w:tr w14:paraId="7BC19C9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2AEB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F176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2F76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7FC7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2719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C94D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2246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8F09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-8.0</w:t>
            </w:r>
          </w:p>
        </w:tc>
      </w:tr>
      <w:tr w14:paraId="6FA80EE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C1A9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1529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FEB3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9917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0A25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11.30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A5CD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F8E8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94E6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-16.5</w:t>
            </w:r>
          </w:p>
        </w:tc>
      </w:tr>
      <w:tr w14:paraId="09DAC66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2E37C2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B8024D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E1701F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F84B07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D3A135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4D08A9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CBEE25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EC7A25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</w:tr>
    </w:tbl>
    <w:p w14:paraId="248FFC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54C353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1B7C29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（2024年9月第2期）</w:t>
      </w:r>
      <w:bookmarkStart w:id="0" w:name="_GoBack"/>
      <w:bookmarkEnd w:id="0"/>
    </w:p>
    <w:p w14:paraId="22E1CC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6A99C90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本周我市主要生活必需品市场货源充足，总体价格基本平稳，具体监测情况如下：</w:t>
      </w:r>
    </w:p>
    <w:p w14:paraId="60E231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2A790B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0E882DA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31B473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农贸市场所监测的鲜猪肉15元/500克、鲜牛肉27元/500克、鲜羊肉33元/500克，均保持上周价格水平。本周鸡蛋市场供应充足，在节日效应的带动下，消费端需求增加，鸡蛋价格较上周略有回升，定点监测的农贸市场鸡蛋价格5.9元/500克，周环比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3.5%。</w:t>
      </w:r>
    </w:p>
    <w:p w14:paraId="4CCA59A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07CFBAA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近期我市阴雨天气不断，对蔬菜的生长和采收造成一定的影响，另外临近中秋，消费者对蔬菜需求也明显增加，综合因素下，本周我市蔬菜整体价格呈现出小幅上涨的态势，所监测的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20种蔬菜平均价格为4.08元/500克，较上周的3.96元/500克上涨3.0%，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具体表现为13升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降，其中价格涨幅较大的品种和幅度分别为豆角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17.5%、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洋白菜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16.7%、茄子14.3%、西红柿13.8%、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西葫芦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13.5%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；价格降幅较大的品种和幅度分别为大葱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9.6%、菠菜9.5%、韭菜9.1%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</w:t>
      </w:r>
    </w:p>
    <w:p w14:paraId="7ED1022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此外，其他所监测的水产、禽类、牛奶等价格运行均比较稳定，未出现明显变化。</w:t>
      </w:r>
    </w:p>
    <w:p w14:paraId="36B9815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954C3"/>
    <w:rsid w:val="6B59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2025-03-10T07:53:00Z</dcterms:created>
  <dc:creator>赵</dc:creator>
  <cp:lastModifiedBy>赵</cp:lastModifiedBy>
  <dcterms:modified xsi:type="dcterms:W3CDTF">2025-03-10T07:54:02Z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D8A0152D12274C5780751DCF72BE39B9_11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