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34B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张家口市2009年国民经济和社会发展统计公报</w:t>
      </w:r>
    </w:p>
    <w:p w14:paraId="05F479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Fonts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2009年，是我市面临困难最多、挑战最大的一年，面对国际金融危机等不利因素的影响，市委、市政府敏锐判断、积极应对，紧紧围绕“开放创新、全民创业、特色创优、富民强市”总思路，牢牢把握“抢抓新机遇、打造新优势、树立新形象、夺取新胜利”工作主题和“保增长、调结构、强基础、惠民生”总要求，坚定信心，迎难而上，圆满完成了2009年的各项目标任务，使全市经济运行质量和效益明显提高，发展活力不断增强，人民生活进一步改善，各项社会事业发展取得了新的成绩。</w:t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    一、综合</w:t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    国民经济基本保持平稳较快增长。2009年，全市实现生产总值800.49亿元，按可比价计算比上年同期增长10%。其中第一产业实现增加值122.43亿元，同比增长2.2%；第二产业实现增加值334.39亿元，同比增长12.6%；第三产业实现增加值343.67亿元，同比增长10.1%。人均生产总值达18952元，约合2700美元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    民营经济健康发展。2009年，全市民营经济单位总数18.62万个，比上年增长8.3%。从业人员达到74.88万人，比上年增长5.5%，新增就业人员达7.06万人。拥有固定资产原值386.64亿元，比上年增长20.1%。全年民营经济完成增加值428.84亿元，同比增长13.8%，增长速度较全市GDP增速快3.8个百分点，占全市生产总值的53.6%，比上年同期提高2.6个百分点。全年实现营业收入1004.73亿元，比上年增长19.1%，实缴税金48.22亿元，比上年下降6.1%，实现利润118.84亿元，比上年增长12.2%。</w:t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    居民消费价格小幅上涨。2009年，我市城市居民消费价格指数（CPI）全年累计为100.6%，同比增长0.6%，涨幅较去年同期回落6.3个百分点。在构成CPI的八大类指数中，全年累计指数呈“四涨四跌”的格局。其中，上涨的类别是：食品类价格上涨0.8%，烟酒及用品与上年持平，医疗保健和个人用品上涨2.7％，居住类上涨5.8％。下跌的类别有：衣着类下跌2.7%，家庭设备用品及维修服务下跌1.4％，交通和通讯下跌1.8％，娱乐教育文化用品及服务下跌0.6％。</w:t>
      </w:r>
    </w:p>
    <w:p w14:paraId="1F16AA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居民消费价格指数</w:t>
      </w:r>
    </w:p>
    <w:p w14:paraId="0F8DDA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jc w:val="center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</w:p>
    <w:tbl>
      <w:tblPr>
        <w:tblW w:w="4999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90"/>
        <w:gridCol w:w="2142"/>
        <w:gridCol w:w="1785"/>
      </w:tblGrid>
      <w:tr w14:paraId="66BFF8C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center"/>
          </w:tcPr>
          <w:p w14:paraId="408F4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       标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center"/>
          </w:tcPr>
          <w:p w14:paraId="125334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2009年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center"/>
          </w:tcPr>
          <w:p w14:paraId="1EEC64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2008年</w:t>
            </w:r>
          </w:p>
        </w:tc>
      </w:tr>
      <w:tr w14:paraId="2551800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F816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全市居民消费价格指数(上年=100)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D1000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100.6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ACEE0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106.9</w:t>
            </w:r>
          </w:p>
        </w:tc>
      </w:tr>
      <w:tr w14:paraId="6FA60DB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D22AC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城市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E7489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F8BB9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105.9</w:t>
            </w:r>
          </w:p>
        </w:tc>
      </w:tr>
      <w:tr w14:paraId="44347C6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38E78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农村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1059C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101.3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12728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108.4</w:t>
            </w:r>
          </w:p>
        </w:tc>
      </w:tr>
      <w:tr w14:paraId="15FC158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B3BE9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食品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463D5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100.8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5F635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113.6</w:t>
            </w:r>
          </w:p>
        </w:tc>
      </w:tr>
      <w:tr w14:paraId="72FA7D2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5E08D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粮食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846A4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104.7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A2E0A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104.9</w:t>
            </w:r>
          </w:p>
        </w:tc>
      </w:tr>
      <w:tr w14:paraId="701E46D9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94AA5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肉禽及其制品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7868C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89.7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C8766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120.5</w:t>
            </w:r>
          </w:p>
        </w:tc>
      </w:tr>
      <w:tr w14:paraId="73AAC61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16FE8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蛋类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351B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47B9E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101.2</w:t>
            </w:r>
          </w:p>
        </w:tc>
      </w:tr>
      <w:tr w14:paraId="5963DA9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BF6A3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水产品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38CEE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92.6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2EE3C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122.7</w:t>
            </w:r>
          </w:p>
        </w:tc>
      </w:tr>
      <w:tr w14:paraId="3C7D9179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1F9BC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鲜菜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09969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120.5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DA503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105.3</w:t>
            </w:r>
          </w:p>
        </w:tc>
      </w:tr>
      <w:tr w14:paraId="48B48B5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F4152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烟酒及用品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5ED83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02DA2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101.8</w:t>
            </w:r>
          </w:p>
        </w:tc>
      </w:tr>
      <w:tr w14:paraId="3391D7C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B645A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衣着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6C616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97.3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E2252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99.1</w:t>
            </w:r>
          </w:p>
        </w:tc>
      </w:tr>
      <w:tr w14:paraId="55648C9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2AF92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家庭设备用品及维修服务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977C3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CA0EA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102.6</w:t>
            </w:r>
          </w:p>
        </w:tc>
      </w:tr>
      <w:tr w14:paraId="7DA69AF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B801E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医疗保健和个人用品 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2C73E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102.7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ACD00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105.8</w:t>
            </w:r>
          </w:p>
        </w:tc>
      </w:tr>
      <w:tr w14:paraId="5F6D57E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03331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交通和通讯工具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79869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98.2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52037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101.6</w:t>
            </w:r>
          </w:p>
        </w:tc>
      </w:tr>
      <w:tr w14:paraId="37042F2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B576B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娱乐教育文化用品及服务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8B99A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99.4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6CA92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100.5</w:t>
            </w:r>
          </w:p>
        </w:tc>
      </w:tr>
      <w:tr w14:paraId="02ED787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501C0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居住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FA80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105.8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B1762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110.7</w:t>
            </w:r>
          </w:p>
        </w:tc>
      </w:tr>
    </w:tbl>
    <w:p w14:paraId="743C0F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</w:p>
    <w:p w14:paraId="1A3347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就业形势趋好。全年城镇新增就业人员3.79万人，下岗失业人员实现再就业1.96万人。年末城镇登记失业率为4.4%，控制在全年预定目标内。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二、农业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农业生产在遭遇严重旱灾的情况下，依靠蔬菜和畜牧业强劲发展，为全市农业生产和农民增收提供了强有力的支撑。2009年，全市粮食总产量达81.3万吨，比上年减少49.8万吨，下降38.0%。蔬菜生产基本没有受到旱情的影响, 种植面积为123.8万亩，比上年减少2.2%,蔬菜总产量477.7万吨，比上年增长1.4%。水果总产量59.2万吨，比上年增长1.7%，其中园林水果总产量46.2万吨，比上年增长7.0%。 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肉类、牛奶、禽蛋总产量分别达到28.2万吨、109.2万吨、17.8万吨，同比分别增长13.1%、9.2%、13.2%。牛、猪、羊、家禽出栏分别达到27.7万头、215.8万头、274.1万只、2230.4万只，同比分别增长17.4%、16.0%、16.1%、21.8%。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三、工业和建筑业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工业生产逐月转好，经济效益稳步提高，企稳向好的趋势进一步显现。2009年，全市457家规模以上工业增加值完成235.43亿元，同比增长达到10.1%,顺利完成预计目标。其中新型能源、食品加工、装备制造、矿产品及精深加工业，全年分别完成增加值38.00亿元、51.11亿元、25.15亿元、102.35亿元，增长13.5%、8.9%、15.7%、10.8%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规模以上工业利润实现增长。2009年,全市规模以上工业累计实现产品销售收入615.13亿元，同比下降4.9%；累计实现利税79.27亿元，同比增长9.8%，其中实现利润22.99亿元，同比增长26.5%。</w:t>
      </w:r>
    </w:p>
    <w:p w14:paraId="447535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</w:t>
      </w:r>
    </w:p>
    <w:p w14:paraId="44CF24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规模以上工业主要产品产量</w:t>
      </w:r>
    </w:p>
    <w:p w14:paraId="4C9ADB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jc w:val="center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</w:p>
    <w:tbl>
      <w:tblPr>
        <w:tblW w:w="4999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3"/>
        <w:gridCol w:w="1932"/>
        <w:gridCol w:w="1932"/>
        <w:gridCol w:w="1890"/>
      </w:tblGrid>
      <w:tr w14:paraId="053E90F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32794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2F473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BDE4F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2009年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E1A91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比上年&amp;plusmn;%</w:t>
            </w:r>
          </w:p>
        </w:tc>
      </w:tr>
      <w:tr w14:paraId="5577B90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DF464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原煤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12EDF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26538A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1124.72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1E621C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-20.8</w:t>
            </w:r>
          </w:p>
        </w:tc>
      </w:tr>
      <w:tr w14:paraId="44638EB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4E9C6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生铁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033F6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66FCCC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601.07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35B065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5.4</w:t>
            </w:r>
          </w:p>
        </w:tc>
      </w:tr>
      <w:tr w14:paraId="115B036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A9FC7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钢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A5046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313A16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562.99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068072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2.5</w:t>
            </w:r>
          </w:p>
        </w:tc>
      </w:tr>
      <w:tr w14:paraId="7183A07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1EB38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成品钢材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AE99F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74B41A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542.05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23C3C5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4.1</w:t>
            </w:r>
          </w:p>
        </w:tc>
      </w:tr>
      <w:tr w14:paraId="12ACD79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AC1A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水泥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7ECF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1CFDC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260.14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2E4790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13.8</w:t>
            </w:r>
          </w:p>
        </w:tc>
      </w:tr>
      <w:tr w14:paraId="11538F0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7540C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饮料酒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0020A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万升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7F4B7D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17661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0A71F5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-4.6</w:t>
            </w:r>
          </w:p>
        </w:tc>
      </w:tr>
      <w:tr w14:paraId="5E95171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DF70B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卷烟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2021A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亿支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3E6708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 405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2481AF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4.5</w:t>
            </w:r>
          </w:p>
        </w:tc>
      </w:tr>
      <w:tr w14:paraId="68E99549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605F4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农用化肥（折纯）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DA003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268DC2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6.31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4785F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-33.8</w:t>
            </w:r>
          </w:p>
        </w:tc>
      </w:tr>
      <w:tr w14:paraId="7B659E5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1E45B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化学农药原药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B2AEA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1A4E70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5003.12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1D369B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5.0</w:t>
            </w:r>
          </w:p>
        </w:tc>
      </w:tr>
      <w:tr w14:paraId="3C9BC93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64CC5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铲土运输机械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14ED6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18C024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1162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76DA0D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-15.8</w:t>
            </w:r>
          </w:p>
        </w:tc>
      </w:tr>
      <w:tr w14:paraId="4FDA9A9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AF129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发电量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98E85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亿千瓦时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084178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206.12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bottom"/>
          </w:tcPr>
          <w:p w14:paraId="551576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5.9</w:t>
            </w:r>
          </w:p>
        </w:tc>
      </w:tr>
      <w:bookmarkEnd w:id="0"/>
    </w:tbl>
    <w:p w14:paraId="686178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</w:p>
    <w:p w14:paraId="749BE8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</w:t>
      </w:r>
    </w:p>
    <w:p w14:paraId="350942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</w:t>
      </w:r>
    </w:p>
    <w:p w14:paraId="532782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建筑业平稳发展。2009年，全社会建筑业完成增加值48.86亿元，比上年增长32.1%。年末拥有资质等级以上建筑企业136家，从业人员达5.62万人。全年资质等级以上建筑企业实现总产值122.63亿元，比上年增长25.8%。资质等级以上建筑业全年房屋建筑施工面积1210.2万平方米，比上年增长30.5%；房屋建筑竣工面积626.37万平方米，比上年增长52.4%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四、固定资产投资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固定资产投资快速增长，规模稳步扩大。2009年，全市全社会固定资产投资累计完成657.47亿元，同比增长59.4%，增速较上年提高17.9个百分点。从投资地域分布看，城镇固定资产投资完成580.90亿元，同比增长59.7%；农村非农户、农村农户分别完成63.73亿元和12.85亿元，同比分别增长69.0%和16.3%。城镇固定资产投资中，建设项目和房地产投资分别完成484.63亿元和96.26亿元，同比分别增长66.5%和55.7%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项目建设成效显著。2009年，全市城镇固定资产投资在建项目总数达到1103个，同比增加232个，其中新开工项目891个，同比增加172个。在建的亿元项目个数为226个，同比增加了108个，当年累计投资额达到381.55亿元，同比增长87.2 %。亿元项目完成投资占城镇固定资产投资的65.7%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五、国内贸易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国内贸易繁荣发展，消费需求呈现稳步增长。2009年，全市社会消费品零售总额共计实现274.40亿元,同比增长18.0%。其中城市零售额实现145.85亿元，同比增长18.6%，占全市消费品零售总额的53.2%，充分显示其对整个消费品市场的拉动作用。“家电下乡”、“农机下乡”有效地刺激了农村消费品市场的增长。全市县及县以下农村市场零售额实现128.55亿元，同比增长17.1%，农村与城市的消费品零售额增幅差距缩小到1.5个百分点。限额以上批发零售贸易企业食品饮料烟酒类销售额增长14.3%，服装鞋帽针织品类增长21.9%，日用品类增长28.4%。限额以上批发零售企业电子出版物及音像制品类销售额增长63.0%，家具类增长41.5%，化妆品类增长46.5%，办公用品类增长38.7%。随着私家车的不断增多及汽车价格的下降，汽车销售量也不断增加。2009年，全市限额以上批发零售企业汽车类销售额同比增长84.7%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六、对外经济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利用外资呈现了逆势而上稳步增长态势,实现了较大突破。2009年，全市利用外资共实现8288万美元，同比增长30.1%，涨幅与去年相比提高了6.7个百分点，超额完成省下达的目标任务。其中直接利用外资8053万美元，同比增长26.6%；对外借款实现235万美元，同比增长28.4倍；新批、注企业13家，比上年同期增加3家；项目总投资达到8.99亿美元，同比增长2.3倍；注册资本达到3.17亿美元，同比增长2.2倍，其中外商注册资本1.66亿美元，同比增长2倍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七、交通运输、邮电业和旅游业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公路建设步伐不断加快，交通运输业健康发展。2009年，全市公路货运量3716万吨，货物周转量105.49亿吨公里，公路客运量2574万人，客运周转量16.61亿人公里。2009年，全市邮电业务总量达65.32亿元，比上年增长11%。全年邮递函件495.3万件，发送特快专递98.3万件。报纸发行量4993.2万份，杂志发行量173.1万份。年末固定电话用户达81.7万户，移动电话用户达294.4万户，互联网用户超过34.9万户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旅游业稳步发展。2009年，全市累计接待国内游客690万人次，创收37.8亿元，同比分别增长28.5%和28.4%；接待国外游客4万人次，创汇740万美元，同比分别增长33.2%和39.0%。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八、财政收入、金融和保险业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财政收入增长，对全市经济的贡献进一步增强。2009年，全市全部财政收入完成122.01亿元，同比增长6.4%，其中地方一般预算收入完成47.0亿元，同比增长12.9%。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金融运行平稳，保障有力。2009年末，全市全部金融机构各项存款余额1133.07亿元，比年初增长31.2%。其中城乡居民储蓄存款余额723.99亿元，比年初增长18.9%；各项贷款余额782.67亿元，比年初增长43.2%。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保险业快速发展。2009年，全市保费收入28.78亿元，比上年增长49.5%。其中：财产险保费收入6.82亿元，比上年增长26.5%；寿险保费收入21.96亿元，比上年增长58.4%。给付赔款6.5亿元，比上年下降12.2%。其中：财产险给付赔款3.4亿元，比上年增长3.0%；寿险给付赔款3.1亿元，比上年下降24.4%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九、社会各项事业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科技事业取得新突破。2009年，我市鉴定、登记各类科技成果130项， 其中国际领先水平4项，国际先进水平18项，国内领先水平85项，国内先进水平23项。“北方抗旱系列马铃薯新品种选育及繁育体系建设及应用”项目荣获2009年国家科技进步奖二等奖。6个项目获得2009年度河北省科技进步三等奖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教育事业快速发展。2009年，全市有幼儿园310所，在校生6.94万人；小学695所，在校生29.06万人；中学200所，初中在校生17.17万人，普通高中6.35万人，中等职业学校在校生5.74万人。办学条件不断改善。2009年，小学、初中、高中百名学生计算机拥有量分别达到7.1台、6.7台、11.9台；人均拥有健康图书分别达到23.2册、21.6册、24.2册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文化事业繁荣发展。2009年，全市共有艺术表演团体10个，公共图书馆14个，群众艺术馆、文化馆16个，文化站245个。以反映三祖文化为主题的新编大型历史剧《合符釜山》在2009年8月的“冀台（张家口）经济洽谈会”成功演出，充分展示了我市浓厚的文化底蕴，形象再现了釜山合符这一中华文明的绚丽篇章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卫生事业稳步发展。2009年，全市拥有各类卫生机构2080个，卫生技术人员1.93万人。卫生机构实有床位数1.5万张。全市拥有医院68个，床位10106张，卫生技术人员12012人。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体育事业蓬勃发展，参赛成绩喜人。2009年，全市共参加河北省年度比赛32项次，其中7个项目获得了金牌，12个项目获得了奖牌，共取得金牌10块，银牌15块，铜牌19块。我市籍运动员侯玉琢在2009年世界跆拳道锦标赛57公斤级决赛中战胜强敌，为中国队摘得世锦赛金牌。我市选派的4名特奥运动员参加了第九届世界特奥会，在雪鞋走项目比赛中获得3金3银1铜的好成绩。我市残疾人运动员赵帅在2009年全国残疾人乒乓球锦标赛上一举夺得TT7级单打比赛冠军，并晋级世界锦标赛。举办了张家口市首届马拉松长跑比赛，共有137名参赛队员跑完了42.195公里全程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十、人民生活和社会保障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2009年末全市户籍总人口462.31万人，其中农业人口312.46万人，非农业人口149.51万人。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积极落实惠民政策，居民收入不断增加。据城乡居民住户抽样调查资料显示，2009年，城市居民人均可支配收入13246元，同比增长9.9%，其中工资性收入、经营性收入、转移性收入分别达到9060元、466元、2609元。农民人均纯收入3559元，比上年增长8.3%。其中：工资性收入、家庭经营现金收入、财产性收入、转移性收入将分别达到1586元、1469元、87元、419元。城市居民恩格尔系数为37.7%，比上年下降0.8个百分点。城乡居民住房条件逐步改善。城市居民人均住房建筑面积25.65平方米，比上年增加0.29平方米；农民人均住房面积为21.48平方米，比上年增加0.47平方米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t>    社会保障力度加大，社会福利事业健康发展。2009年，全市基本养老保险人数63.42万人，同比增长5.3%。参加基本医疗保险人数106.3万人，同比增长42.7%。年末城市居民享受最低生活保障人数14.16万人，农村居民享受最低生活保障人数29.48万人。年末全市收养类社会福利单位149个，床位数1.50万张，在院人数14058人。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注：1、本公报2009年数据均为快报数。</w:t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sz w:val="21"/>
          <w:szCs w:val="21"/>
          <w:u w:val="none"/>
          <w:bdr w:val="none" w:color="auto" w:sz="0" w:space="0"/>
        </w:rPr>
        <w:t>2、公报中全市生产总值、各产业增加值绝对值按现行价格计算，增长速度按可比价格计算。</w:t>
      </w:r>
    </w:p>
    <w:p w14:paraId="0841F2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</w:rPr>
      </w:pPr>
    </w:p>
    <w:p w14:paraId="765FB3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D56F5"/>
    <w:rsid w:val="3E6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2025-03-10T09:55:00Z</dcterms:created>
  <dc:creator>赵</dc:creator>
  <cp:lastModifiedBy>赵</cp:lastModifiedBy>
  <dcterms:modified xsi:type="dcterms:W3CDTF">2025-03-10T09:55:57Z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8381048CE71C4F28BDFA3D6EA4B356A3_11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