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Environmental Advisory Committee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X95a1af72daca99d2542811b59f64bd629760591"/>
    <w:p>
      <w:pPr>
        <w:pStyle w:val="Heading5"/>
      </w:pPr>
      <w:r>
        <w:t xml:space="preserve">President Les Duly established the Bemidji State University Environmental Task Force (ETF), in October 1992.</w:t>
      </w:r>
    </w:p>
    <w:p>
      <w:pPr>
        <w:pStyle w:val="FirstParagraph"/>
      </w:pPr>
      <w:r>
        <w:t xml:space="preserve">The Task Force included individuals appointed by Dr. Duly and representatives from student, faculty and staff organizations on campus. The ETF was charged with making recommendations to the University Cabinet, on pertinent environmental issues including, but not limited to, University policies and practices for procurement, waste reduction, recycling, energy use and conservation, and heightening environmental education and awareness.</w:t>
      </w:r>
    </w:p>
    <w:p>
      <w:pPr>
        <w:pStyle w:val="BodyText"/>
      </w:pPr>
      <w:r>
        <w:t xml:space="preserve">In 1996, President Jim Bensen established the Environmental Task Force as a permanent, standing committee. The Task Force was renamed the Environmental Advisory Committee (EAC) in 1997. In 1998 it adopted a set of </w:t>
      </w:r>
      <w:hyperlink r:id="rId9">
        <w:r>
          <w:rPr>
            <w:rStyle w:val="Hyperlink"/>
          </w:rPr>
          <w:t xml:space="preserve">by-laws</w:t>
        </w:r>
      </w:hyperlink>
      <w:r>
        <w:t xml:space="preserve"> that includes broadened membership.</w:t>
      </w:r>
    </w:p>
    <w:bookmarkEnd w:id="10"/>
    <w:bookmarkStart w:id="13" w:name="what-were-working-on"/>
    <w:p>
      <w:pPr>
        <w:pStyle w:val="Heading3"/>
      </w:pPr>
      <w:r>
        <w:t xml:space="preserve">What we’re working on:</w:t>
      </w:r>
    </w:p>
    <w:p>
      <w:pPr>
        <w:pStyle w:val="FirstParagraph"/>
      </w:pPr>
      <w:r>
        <w:t xml:space="preserve">Climate Action &amp; Resilience – view the</w:t>
      </w:r>
      <w:r>
        <w:t xml:space="preserve"> </w:t>
      </w:r>
      <w:hyperlink r:id="rId11">
        <w:r>
          <w:rPr>
            <w:rStyle w:val="Hyperlink"/>
          </w:rPr>
          <w:t xml:space="preserve">President’s Leadership Council presentation (2/9/22)</w:t>
        </w:r>
      </w:hyperlink>
    </w:p>
    <w:p>
      <w:pPr>
        <w:pStyle w:val="BodyText"/>
      </w:pPr>
      <w:r>
        <w:t xml:space="preserve">Each section of the Climate Action &amp; Resilience Report will be released individually:</w:t>
      </w:r>
    </w:p>
    <w:p>
      <w:pPr>
        <w:pStyle w:val="BodyText"/>
      </w:pPr>
      <w:hyperlink r:id="rId12">
        <w:r>
          <w:rPr>
            <w:rStyle w:val="Hyperlink"/>
          </w:rPr>
          <w:t xml:space="preserve">Energy</w:t>
        </w:r>
      </w:hyperlink>
    </w:p>
    <w:p>
      <w:pPr>
        <w:pStyle w:val="BodyText"/>
      </w:pPr>
      <w:r>
        <w:t xml:space="preserve">Water</w:t>
      </w:r>
    </w:p>
    <w:p>
      <w:pPr>
        <w:pStyle w:val="BodyText"/>
      </w:pPr>
      <w:r>
        <w:t xml:space="preserve">Transportation</w:t>
      </w:r>
    </w:p>
    <w:p>
      <w:pPr>
        <w:pStyle w:val="BodyText"/>
      </w:pPr>
      <w:r>
        <w:t xml:space="preserve">Housing</w:t>
      </w:r>
    </w:p>
    <w:p>
      <w:pPr>
        <w:pStyle w:val="BodyText"/>
      </w:pPr>
      <w:r>
        <w:t xml:space="preserve">Materials &amp; Waste</w:t>
      </w:r>
    </w:p>
    <w:p>
      <w:pPr>
        <w:pStyle w:val="BodyText"/>
      </w:pPr>
      <w:r>
        <w:t xml:space="preserve">Health &amp; Wellness</w:t>
      </w:r>
    </w:p>
    <w:p>
      <w:pPr>
        <w:pStyle w:val="BodyText"/>
      </w:pPr>
      <w:r>
        <w:t xml:space="preserve">Economic Opportunity</w:t>
      </w:r>
    </w:p>
    <w:bookmarkEnd w:id="13"/>
    <w:bookmarkStart w:id="14" w:name="X5cd7cd00ca2448ea4f59bf09e673f85535891d9"/>
    <w:p>
      <w:pPr>
        <w:pStyle w:val="Heading3"/>
      </w:pPr>
      <w:r>
        <w:t xml:space="preserve">2022-2023 Members</w:t>
      </w:r>
    </w:p>
    <w:p>
      <w:pPr>
        <w:pStyle w:val="Compact"/>
        <w:numPr>
          <w:ilvl w:val="0"/>
          <w:numId w:val="1001"/>
        </w:numPr>
      </w:pPr>
      <w:r>
        <w:t xml:space="preserve">Prabin Lama (IFO, CAEH)</w:t>
      </w:r>
    </w:p>
    <w:p>
      <w:pPr>
        <w:pStyle w:val="Compact"/>
        <w:numPr>
          <w:ilvl w:val="0"/>
          <w:numId w:val="1001"/>
        </w:numPr>
      </w:pPr>
      <w:r>
        <w:t xml:space="preserve">Baozhong Tian (IFO, CBMS)</w:t>
      </w:r>
    </w:p>
    <w:p>
      <w:pPr>
        <w:pStyle w:val="Compact"/>
        <w:numPr>
          <w:ilvl w:val="0"/>
          <w:numId w:val="1001"/>
        </w:numPr>
      </w:pPr>
      <w:r>
        <w:t xml:space="preserve">Mike Lengefeld (IFO, CICH)</w:t>
      </w:r>
    </w:p>
    <w:p>
      <w:pPr>
        <w:pStyle w:val="Compact"/>
        <w:numPr>
          <w:ilvl w:val="0"/>
          <w:numId w:val="1001"/>
        </w:numPr>
      </w:pPr>
      <w:r>
        <w:t xml:space="preserve">Carl Isaacson (IFO, At Large)</w:t>
      </w:r>
    </w:p>
    <w:p>
      <w:pPr>
        <w:pStyle w:val="Compact"/>
        <w:numPr>
          <w:ilvl w:val="0"/>
          <w:numId w:val="1001"/>
        </w:numPr>
      </w:pPr>
      <w:r>
        <w:t xml:space="preserve">Angie Fournier (IFO, At Large)</w:t>
      </w:r>
    </w:p>
    <w:p>
      <w:pPr>
        <w:pStyle w:val="Compact"/>
        <w:numPr>
          <w:ilvl w:val="0"/>
          <w:numId w:val="1001"/>
        </w:numPr>
      </w:pPr>
      <w:r>
        <w:t xml:space="preserve">Corey Hamilton (BSU Student, At large)</w:t>
      </w:r>
    </w:p>
    <w:p>
      <w:pPr>
        <w:pStyle w:val="Compact"/>
        <w:numPr>
          <w:ilvl w:val="0"/>
          <w:numId w:val="1001"/>
        </w:numPr>
      </w:pPr>
      <w:r>
        <w:t xml:space="preserve">Matt Genereau (BSU Student, At large)</w:t>
      </w:r>
    </w:p>
    <w:p>
      <w:pPr>
        <w:pStyle w:val="Compact"/>
        <w:numPr>
          <w:ilvl w:val="0"/>
          <w:numId w:val="1001"/>
        </w:numPr>
      </w:pPr>
      <w:r>
        <w:t xml:space="preserve">Kylie Borwege (NTC Student, At large)</w:t>
      </w:r>
    </w:p>
    <w:p>
      <w:pPr>
        <w:pStyle w:val="Compact"/>
        <w:numPr>
          <w:ilvl w:val="0"/>
          <w:numId w:val="1001"/>
        </w:numPr>
      </w:pPr>
      <w:r>
        <w:t xml:space="preserve">Kevin Krantz (BSU Student, SFE)</w:t>
      </w:r>
    </w:p>
    <w:p>
      <w:pPr>
        <w:pStyle w:val="Compact"/>
        <w:numPr>
          <w:ilvl w:val="0"/>
          <w:numId w:val="1001"/>
        </w:numPr>
      </w:pPr>
      <w:r>
        <w:t xml:space="preserve">Michael Simpson (MSUAASF)</w:t>
      </w:r>
    </w:p>
    <w:p>
      <w:pPr>
        <w:pStyle w:val="Compact"/>
        <w:numPr>
          <w:ilvl w:val="0"/>
          <w:numId w:val="1001"/>
        </w:numPr>
      </w:pPr>
      <w:r>
        <w:t xml:space="preserve">Greg Burlage (AFSCME Council 6)</w:t>
      </w:r>
    </w:p>
    <w:p>
      <w:pPr>
        <w:pStyle w:val="Compact"/>
        <w:numPr>
          <w:ilvl w:val="0"/>
          <w:numId w:val="1001"/>
        </w:numPr>
      </w:pPr>
      <w:r>
        <w:t xml:space="preserve">Lisa Grime (Food Service)</w:t>
      </w:r>
    </w:p>
    <w:p>
      <w:pPr>
        <w:pStyle w:val="Compact"/>
        <w:numPr>
          <w:ilvl w:val="0"/>
          <w:numId w:val="1001"/>
        </w:numPr>
      </w:pPr>
      <w:r>
        <w:t xml:space="preserve">Randy Ludeman (Residential Life)</w:t>
      </w:r>
    </w:p>
    <w:p>
      <w:pPr>
        <w:pStyle w:val="Compact"/>
        <w:numPr>
          <w:ilvl w:val="0"/>
          <w:numId w:val="1001"/>
        </w:numPr>
      </w:pPr>
      <w:r>
        <w:t xml:space="preserve">Muriel Kingery (Hobson Memorial Union)</w:t>
      </w:r>
    </w:p>
    <w:p>
      <w:pPr>
        <w:pStyle w:val="Compact"/>
        <w:numPr>
          <w:ilvl w:val="0"/>
          <w:numId w:val="1001"/>
        </w:numPr>
      </w:pPr>
      <w:r>
        <w:t xml:space="preserve">Dana Danielson (Procurement and Logistics)</w:t>
      </w:r>
    </w:p>
    <w:p>
      <w:pPr>
        <w:pStyle w:val="Compact"/>
        <w:numPr>
          <w:ilvl w:val="0"/>
          <w:numId w:val="1001"/>
        </w:numPr>
      </w:pPr>
      <w:r>
        <w:t xml:space="preserve">Erin Morrill (Environmental Health &amp; Safety Coordinator)</w:t>
      </w:r>
    </w:p>
    <w:p>
      <w:pPr>
        <w:pStyle w:val="Compact"/>
        <w:numPr>
          <w:ilvl w:val="0"/>
          <w:numId w:val="1001"/>
        </w:numPr>
      </w:pPr>
      <w:r>
        <w:t xml:space="preserve">Travis Barnes (Physical Plant)</w:t>
      </w:r>
    </w:p>
    <w:p>
      <w:pPr>
        <w:pStyle w:val="Compact"/>
        <w:numPr>
          <w:ilvl w:val="0"/>
          <w:numId w:val="1001"/>
        </w:numPr>
      </w:pPr>
      <w:r>
        <w:t xml:space="preserve">Les Ball (Facilities Appointee)</w:t>
      </w:r>
    </w:p>
    <w:p>
      <w:pPr>
        <w:pStyle w:val="Compact"/>
        <w:numPr>
          <w:ilvl w:val="0"/>
          <w:numId w:val="1001"/>
        </w:numPr>
      </w:pPr>
      <w:r>
        <w:t xml:space="preserve">Patty Hartshorn (Northwest Technical College)</w:t>
      </w:r>
    </w:p>
    <w:p>
      <w:pPr>
        <w:pStyle w:val="Compact"/>
        <w:numPr>
          <w:ilvl w:val="0"/>
          <w:numId w:val="1001"/>
        </w:numPr>
      </w:pPr>
      <w:r>
        <w:t xml:space="preserve">Jordan Lutz (Sustainability Project Manager)</w:t>
      </w:r>
    </w:p>
    <w:p>
      <w:pPr>
        <w:pStyle w:val="Compact"/>
        <w:numPr>
          <w:ilvl w:val="0"/>
          <w:numId w:val="1001"/>
        </w:numPr>
      </w:pPr>
      <w:r>
        <w:t xml:space="preserve">Erika Bailey-Johnson (Sustainability Director)</w:t>
      </w:r>
    </w:p>
    <w:p>
      <w:pPr>
        <w:pStyle w:val="FirstParagraph"/>
      </w:pPr>
      <w:r>
        <w:t xml:space="preserve">Vacancies:</w:t>
      </w:r>
    </w:p>
    <w:p>
      <w:pPr>
        <w:pStyle w:val="Compact"/>
        <w:numPr>
          <w:ilvl w:val="0"/>
          <w:numId w:val="1002"/>
        </w:numPr>
      </w:pPr>
      <w:r>
        <w:rPr>
          <w:i/>
          <w:iCs/>
        </w:rPr>
        <w:t xml:space="preserve">Open Seat</w:t>
      </w:r>
      <w:r>
        <w:t xml:space="preserve"> </w:t>
      </w:r>
      <w:r>
        <w:t xml:space="preserve">(Middle Management)</w:t>
      </w:r>
    </w:p>
    <w:p>
      <w:pPr>
        <w:pStyle w:val="Compact"/>
        <w:numPr>
          <w:ilvl w:val="0"/>
          <w:numId w:val="1002"/>
        </w:numPr>
      </w:pPr>
      <w:r>
        <w:rPr>
          <w:i/>
          <w:iCs/>
        </w:rPr>
        <w:t xml:space="preserve">Open Seat (MAPE)</w:t>
      </w:r>
    </w:p>
    <w:p>
      <w:pPr>
        <w:pStyle w:val="Compact"/>
        <w:numPr>
          <w:ilvl w:val="0"/>
          <w:numId w:val="1002"/>
        </w:numPr>
      </w:pPr>
      <w:r>
        <w:rPr>
          <w:i/>
          <w:iCs/>
        </w:rPr>
        <w:t xml:space="preserve">Open Seat (Student, Students for the Environment)</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offices/sustainability/bemidji-resiliency-planning/" TargetMode="External"/><Relationship Id="rId9" Type="http://schemas.openxmlformats.org/officeDocument/2006/relationships/hyperlink" Target="https://www.bemidjistate.edu/offices/sustainability/engagement/environmental-advisory-committee/eac-by-laws/" TargetMode="External"/><Relationship Id="rId12" Type="http://schemas.openxmlformats.org/officeDocument/2006/relationships/hyperlink" Target="https://www.bemidjistate.edu/offices/sustainability/wp-content/uploads/sites/59/2022/02/BSU-Resilience-Climate-Action-Report-Energy-Section.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offices/sustainability/bemidji-resiliency-planning/" TargetMode="External"/><Relationship Id="rId9" Type="http://schemas.openxmlformats.org/officeDocument/2006/relationships/hyperlink" Target="https://www.bemidjistate.edu/offices/sustainability/engagement/environmental-advisory-committee/eac-by-laws/" TargetMode="External"/><Relationship Id="rId12" Type="http://schemas.openxmlformats.org/officeDocument/2006/relationships/hyperlink" Target="https://www.bemidjistate.edu/offices/sustainability/wp-content/uploads/sites/59/2022/02/BSU-Resilience-Climate-Action-Report-Energy-Sec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Advisory Committee</dc:title>
  <dc:creator/>
  <cp:keywords/>
  <dcterms:created xsi:type="dcterms:W3CDTF">2026-09-09T23:23:19Z</dcterms:created>
  <dcterms:modified xsi:type="dcterms:W3CDTF">2026-09-09T23:23:19Z</dcterms:modified>
  <dc:identifier>b8c1add7-eb3c-4aba-a9e7-733f69a58d8f</dc:identifier>
</cp:coreProperties>
</file>

<file path=docProps/custom.xml><?xml version="1.0" encoding="utf-8"?>
<Properties xmlns="http://schemas.openxmlformats.org/officeDocument/2006/custom-properties" xmlns:vt="http://schemas.openxmlformats.org/officeDocument/2006/docPropsVTypes"/>
</file>