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3" w:name="graduate-application-process--deadlines"/>
    <w:p>
      <w:pPr>
        <w:pStyle w:val="Heading2"/>
      </w:pPr>
      <w:r>
        <w:t xml:space="preserve">Graduate Application Process &amp; Deadlines</w:t>
      </w:r>
    </w:p>
    <w:p>
      <w:pPr>
        <w:pStyle w:val="FirstParagraph"/>
      </w:pPr>
      <w:r>
        <w:t xml:space="preserve">Bemidji State offers </w:t>
      </w:r>
      <w:r>
        <w:rPr>
          <w:b/>
          <w:bCs/>
        </w:rPr>
        <w:t xml:space="preserve">rolling admission</w:t>
      </w:r>
      <w:r>
        <w:t xml:space="preserve">, which means you can apply at any time and start more quickly with your program once admitted. Follow the steps below to apply for graduate study.</w:t>
      </w:r>
    </w:p>
    <w:bookmarkStart w:id="10" w:name="step-1-review-the-admission-requirements"/>
    <w:p>
      <w:pPr>
        <w:pStyle w:val="Heading3"/>
      </w:pPr>
      <w:r>
        <w:t xml:space="preserve">Step 1: Review the Admission Requirements</w:t>
      </w:r>
    </w:p>
    <w:p>
      <w:pPr>
        <w:pStyle w:val="FirstParagraph"/>
      </w:pPr>
      <w:r>
        <w:t xml:space="preserve">Review the specific admissions deadlines and special requirements for your desired </w:t>
      </w:r>
      <w:hyperlink r:id="rId9">
        <w:r>
          <w:rPr>
            <w:rStyle w:val="Hyperlink"/>
          </w:rPr>
          <w:t xml:space="preserve">graduate program</w:t>
        </w:r>
      </w:hyperlink>
      <w:r>
        <w:t xml:space="preserve">. Students completing more than one program will need to meet the requirements for each unique program.</w:t>
      </w:r>
    </w:p>
    <w:bookmarkEnd w:id="10"/>
    <w:bookmarkStart w:id="20" w:name="step-2-complete-the-graduate-application"/>
    <w:p>
      <w:pPr>
        <w:pStyle w:val="Heading3"/>
      </w:pPr>
      <w:r>
        <w:t xml:space="preserve">Step 2: Complete the Graduate Application</w:t>
      </w:r>
    </w:p>
    <w:p>
      <w:pPr>
        <w:pStyle w:val="FirstParagraph"/>
      </w:pPr>
      <w:r>
        <w:t xml:space="preserve">Complete your application to the university and access your </w:t>
      </w:r>
      <w:hyperlink r:id="rId11">
        <w:r>
          <w:rPr>
            <w:rStyle w:val="Hyperlink"/>
          </w:rPr>
          <w:t xml:space="preserve">Graduate Application Status</w:t>
        </w:r>
      </w:hyperlink>
      <w:r>
        <w:t xml:space="preserve"> to review your submitted applications and materials.</w:t>
      </w:r>
    </w:p>
    <w:bookmarkStart w:id="13" w:name="international-students"/>
    <w:p>
      <w:pPr>
        <w:pStyle w:val="Heading4"/>
      </w:pPr>
      <w:r>
        <w:t xml:space="preserve">International Students</w:t>
      </w:r>
    </w:p>
    <w:p>
      <w:pPr>
        <w:pStyle w:val="FirstParagraph"/>
      </w:pPr>
      <w:hyperlink r:id="rId12">
        <w:r>
          <w:rPr>
            <w:rStyle w:val="Hyperlink"/>
          </w:rPr>
          <w:t xml:space="preserve">International applicants</w:t>
        </w:r>
      </w:hyperlink>
      <w:r>
        <w:t xml:space="preserve"> may be required to submit additional information.</w:t>
      </w:r>
    </w:p>
    <w:bookmarkEnd w:id="13"/>
    <w:bookmarkStart w:id="16" w:name="returning-graduate-students"/>
    <w:p>
      <w:pPr>
        <w:pStyle w:val="Heading4"/>
      </w:pPr>
      <w:r>
        <w:t xml:space="preserve">Returning Graduate Students</w:t>
      </w:r>
    </w:p>
    <w:p>
      <w:pPr>
        <w:pStyle w:val="FirstParagraph"/>
      </w:pPr>
      <w:r>
        <w:t xml:space="preserve">Students who have a previous graduate status at Bemidji State University may be able to update their program information instead of completing a new application.</w:t>
      </w:r>
    </w:p>
    <w:p>
      <w:pPr>
        <w:pStyle w:val="BodyText"/>
      </w:pPr>
      <w:r>
        <w:t xml:space="preserve">Returning students who wish to enter a different program or enroll under a new student status must </w:t>
      </w:r>
      <w:hyperlink r:id="rId14">
        <w:r>
          <w:rPr>
            <w:rStyle w:val="Hyperlink"/>
          </w:rPr>
          <w:t xml:space="preserve">reapply</w:t>
        </w:r>
      </w:hyperlink>
      <w:r>
        <w:t xml:space="preserve">. Students who have previously applied at the graduate level will not be charged a new application fee.</w:t>
      </w:r>
    </w:p>
    <w:p>
      <w:pPr>
        <w:pStyle w:val="BodyText"/>
      </w:pPr>
      <w:hyperlink r:id="rId15">
        <w:r>
          <w:rPr>
            <w:rStyle w:val="Hyperlink"/>
          </w:rPr>
          <w:t xml:space="preserve">Update your program</w:t>
        </w:r>
      </w:hyperlink>
      <w:r>
        <w:t xml:space="preserve"> status or application.</w:t>
      </w:r>
    </w:p>
    <w:bookmarkEnd w:id="16"/>
    <w:bookmarkStart w:id="19" w:name="senior-citizens"/>
    <w:p>
      <w:pPr>
        <w:pStyle w:val="Heading4"/>
      </w:pPr>
      <w:r>
        <w:t xml:space="preserve">Senior Citizens</w:t>
      </w:r>
    </w:p>
    <w:p>
      <w:pPr>
        <w:pStyle w:val="FirstParagraph"/>
      </w:pPr>
      <w:r>
        <w:t xml:space="preserve">Minnesota residents 62 years of age or over may enroll in courses for credit, audit any course offered for credit or enroll in non-credit courses.</w:t>
      </w:r>
    </w:p>
    <w:p>
      <w:pPr>
        <w:pStyle w:val="BodyText"/>
      </w:pPr>
      <w:r>
        <w:t xml:space="preserve">Senior citizens may attend courses for as many terms as they wish. However, enrollment is contingent on space availability after all other tuition-paying students have been accommodated.</w:t>
      </w:r>
    </w:p>
    <w:p>
      <w:pPr>
        <w:pStyle w:val="BodyText"/>
      </w:pPr>
      <w:r>
        <w:t xml:space="preserve">Senior citizens must register during the add/drop period that begins the day after the first day the class meets. For information on alternate tuition rates for senior citizens, see the current Graduate Catalog.</w:t>
      </w:r>
    </w:p>
    <w:p>
      <w:pPr>
        <w:pStyle w:val="BodyText"/>
      </w:pPr>
      <w:r>
        <w:t xml:space="preserve">Minnesota Law 197B, Chapter 19, establishes the right of Minnesota residents reaching the age of 62 to enroll in courses at the cost of $20 per credit hour, plus applicable fees. Or a senior may audit courses with no tuition charge (some fees may apply), but only when space is available. To take advantage of this option, complete and submit the</w:t>
      </w:r>
      <w:r>
        <w:t xml:space="preserve"> </w:t>
      </w:r>
      <w:hyperlink r:id="rId17">
        <w:r>
          <w:rPr>
            <w:rStyle w:val="Hyperlink"/>
          </w:rPr>
          <w:t xml:space="preserve">Senior Citizen Application form</w:t>
        </w:r>
      </w:hyperlink>
      <w:r>
        <w:t xml:space="preserve"> to the BSU Records office.</w:t>
      </w:r>
    </w:p>
    <w:p>
      <w:pPr>
        <w:pStyle w:val="BodyText"/>
      </w:pPr>
      <w:r>
        <w:t xml:space="preserve">Minnesota senior citizens are requested to complete the appropriate data form at registration in compliance with Public Law 1974, Chapter 479. This information will be used for advising purposes, statistical information and to locate students in case of an emergency or necessity.</w:t>
      </w:r>
    </w:p>
    <w:p>
      <w:pPr>
        <w:pStyle w:val="Compact"/>
        <w:numPr>
          <w:ilvl w:val="0"/>
          <w:numId w:val="1001"/>
        </w:numPr>
      </w:pPr>
      <w:r>
        <w:t xml:space="preserve">Complete the </w:t>
      </w:r>
      <w:hyperlink r:id="rId17">
        <w:r>
          <w:rPr>
            <w:rStyle w:val="Hyperlink"/>
          </w:rPr>
          <w:t xml:space="preserve">Senior Citizen Application</w:t>
        </w:r>
      </w:hyperlink>
      <w:r>
        <w:t xml:space="preserve"> at the time of registration.</w:t>
      </w:r>
    </w:p>
    <w:p>
      <w:pPr>
        <w:pStyle w:val="Compact"/>
        <w:numPr>
          <w:ilvl w:val="0"/>
          <w:numId w:val="1001"/>
        </w:numPr>
      </w:pPr>
      <w:r>
        <w:t xml:space="preserve">Contact the </w:t>
      </w:r>
      <w:hyperlink r:id="rId18">
        <w:r>
          <w:rPr>
            <w:rStyle w:val="Hyperlink"/>
          </w:rPr>
          <w:t xml:space="preserve">Records Office</w:t>
        </w:r>
      </w:hyperlink>
      <w:r>
        <w:t xml:space="preserve"> for the time and location of registration.</w:t>
      </w:r>
    </w:p>
    <w:bookmarkEnd w:id="19"/>
    <w:bookmarkEnd w:id="20"/>
    <w:bookmarkStart w:id="22" w:name="X2588e27d0a15bde7ff086c56592d71cf2334449"/>
    <w:p>
      <w:pPr>
        <w:pStyle w:val="Heading3"/>
      </w:pPr>
      <w:r>
        <w:t xml:space="preserve">Step 3: Complete Your Graduate Program’s Application</w:t>
      </w:r>
    </w:p>
    <w:p>
      <w:pPr>
        <w:pStyle w:val="FirstParagraph"/>
      </w:pPr>
      <w:r>
        <w:t xml:space="preserve">Review the specific admissions deadlines and special requirements for your desired </w:t>
      </w:r>
      <w:hyperlink r:id="rId21">
        <w:r>
          <w:rPr>
            <w:rStyle w:val="Hyperlink"/>
          </w:rPr>
          <w:t xml:space="preserve">graduate program</w:t>
        </w:r>
      </w:hyperlink>
      <w:r>
        <w:t xml:space="preserve">. Students completing more than one program will need to meet the requirements for each unique program.</w:t>
      </w:r>
    </w:p>
    <w:bookmarkEnd w:id="22"/>
    <w:bookmarkEnd w:id="23"/>
    <w:bookmarkStart w:id="24" w:name="application-change-forms"/>
    <w:p>
      <w:pPr>
        <w:pStyle w:val="Heading2"/>
      </w:pPr>
      <w:r>
        <w:t xml:space="preserve">Application Change Forms</w:t>
      </w:r>
    </w:p>
    <w:p>
      <w:pPr>
        <w:pStyle w:val="FirstParagraph"/>
      </w:pPr>
      <w:r>
        <w:t xml:space="preserve">If you are a graduate student or applicant who wants to change, reactivate, reapply or withdraw from a program, you will need to</w:t>
      </w:r>
      <w:r>
        <w:t xml:space="preserve"> </w:t>
      </w:r>
      <w:hyperlink r:id="rId15">
        <w:r>
          <w:rPr>
            <w:rStyle w:val="Hyperlink"/>
          </w:rPr>
          <w:t xml:space="preserve">update your program</w:t>
        </w:r>
      </w:hyperlink>
      <w:r>
        <w:t xml:space="preserv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hyperlink" Target="https://dev.bemidjistate.edu/academics/graduate-studies/graduate-programs/" TargetMode="External"/><Relationship Id="rId11" Type="http://schemas.openxmlformats.org/officeDocument/2006/relationships/hyperlink" Target="https://eservices.minnstate.edu/adm/public/studentWelcome?campusId=070&amp;appType=grad" TargetMode="External"/><Relationship Id="rId14" Type="http://schemas.openxmlformats.org/officeDocument/2006/relationships/hyperlink" Target="https://webproc.mnscu.edu/adm/public/studentWelcome?campusId=070" TargetMode="External"/><Relationship Id="rId15" Type="http://schemas.openxmlformats.org/officeDocument/2006/relationships/hyperlink" Target="https://www.bemidjistate.edu/academics/graduate-studies/current-students/graduate-forms/" TargetMode="External"/><Relationship Id="rId9" Type="http://schemas.openxmlformats.org/officeDocument/2006/relationships/hyperlink" Target="https://www.bemidjistate.edu/admissions/graduate/graduate-programs/" TargetMode="External"/><Relationship Id="rId12" Type="http://schemas.openxmlformats.org/officeDocument/2006/relationships/hyperlink" Target="https://www.bemidjistate.edu/admissions/international/admission-requirements/graduate-application/" TargetMode="External"/><Relationship Id="rId17" Type="http://schemas.openxmlformats.org/officeDocument/2006/relationships/hyperlink" Target="https://www.bemidjistate.edu/admissions/wp-content/uploads/sites/15/2025/09/Senior-Citizen-Application.pdf" TargetMode="External"/><Relationship Id="rId18" Type="http://schemas.openxmlformats.org/officeDocument/2006/relationships/hyperlink" Target="https://www.bemidjistate.edu/mybsu/registration/"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dev.bemidjistate.edu/academics/graduate-studies/graduate-programs/" TargetMode="External"/><Relationship Id="rId11" Type="http://schemas.openxmlformats.org/officeDocument/2006/relationships/hyperlink" Target="https://eservices.minnstate.edu/adm/public/studentWelcome?campusId=070&amp;appType=grad" TargetMode="External"/><Relationship Id="rId14" Type="http://schemas.openxmlformats.org/officeDocument/2006/relationships/hyperlink" Target="https://webproc.mnscu.edu/adm/public/studentWelcome?campusId=070" TargetMode="External"/><Relationship Id="rId15" Type="http://schemas.openxmlformats.org/officeDocument/2006/relationships/hyperlink" Target="https://www.bemidjistate.edu/academics/graduate-studies/current-students/graduate-forms/" TargetMode="External"/><Relationship Id="rId9" Type="http://schemas.openxmlformats.org/officeDocument/2006/relationships/hyperlink" Target="https://www.bemidjistate.edu/admissions/graduate/graduate-programs/" TargetMode="External"/><Relationship Id="rId12" Type="http://schemas.openxmlformats.org/officeDocument/2006/relationships/hyperlink" Target="https://www.bemidjistate.edu/admissions/international/admission-requirements/graduate-application/" TargetMode="External"/><Relationship Id="rId17" Type="http://schemas.openxmlformats.org/officeDocument/2006/relationships/hyperlink" Target="https://www.bemidjistate.edu/admissions/wp-content/uploads/sites/15/2025/09/Senior-Citizen-Application.pdf" TargetMode="External"/><Relationship Id="rId18" Type="http://schemas.openxmlformats.org/officeDocument/2006/relationships/hyperlink" Target="https://www.bemidjistate.edu/mybsu/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Requirements</dc:title>
  <dc:creator/>
  <cp:keywords/>
  <dcterms:created xsi:type="dcterms:W3CDTF">2026-09-09T23:23:53Z</dcterms:created>
  <dcterms:modified xsi:type="dcterms:W3CDTF">2026-09-09T23:23:53Z</dcterms:modified>
  <dc:identifier>ca20f0f7-1568-419b-b74e-2ec459dfb829</dc:identifier>
</cp:coreProperties>
</file>

<file path=docProps/custom.xml><?xml version="1.0" encoding="utf-8"?>
<Properties xmlns="http://schemas.openxmlformats.org/officeDocument/2006/custom-properties" xmlns:vt="http://schemas.openxmlformats.org/officeDocument/2006/docPropsVTypes"/>
</file>