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type="auto" w:w="0"/>
        <w:tblLook w:firstColumn="1" w:firstRow="1" w:lastColumn="0" w:lastRow="0" w:noHBand="0" w:noVBand="1" w:val="04A0"/>
      </w:tblPr>
      <w:tblGrid>
        <w:gridCol w:w="4680"/>
        <w:gridCol w:w="4680"/>
      </w:tblGrid>
      <w:tr>
        <w:tc>
          <w:tcPr>
            <w:tcW w:type="dxa" w:w="4680"/>
            <w:shd w:val="clear" w:fill="EFEFEF"/>
          </w:tcPr>
          <w:p>
            <w:r>
              <w:rPr>
                <w:rFonts w:ascii="Consolas" w:hAnsi="Consolas" w:cs="Consolas" w:eastAsia="Consolas"/>
                <w:b/>
              </w:rPr>
              <w:t>Title</w:t>
            </w:r>
          </w:p>
        </w:tc>
        <w:tc>
          <w:tcPr>
            <w:tcW w:type="dxa" w:w="4680"/>
          </w:tcPr>
          <w:p>
            <w:r>
              <w:rPr>
                <w:rFonts w:ascii="Consolas" w:hAnsi="Consolas" w:cs="Consolas" w:eastAsia="Consolas"/>
                <w:b w:val="0"/>
              </w:rPr>
              <w:t>Tuition Assistance</w:t>
            </w:r>
          </w:p>
        </w:tc>
      </w:tr>
      <w:tr>
        <w:tc>
          <w:tcPr>
            <w:tcW w:type="dxa" w:w="4680"/>
            <w:shd w:val="clear" w:fill="EFEFEF"/>
          </w:tcPr>
          <w:p>
            <w:r>
              <w:rPr>
                <w:rFonts w:ascii="Consolas" w:hAnsi="Consolas" w:cs="Consolas" w:eastAsia="Consolas"/>
                <w:b/>
              </w:rPr>
              <w:t>Meta Description</w:t>
            </w:r>
          </w:p>
        </w:tc>
        <w:tc>
          <w:tcPr>
            <w:tcW w:type="dxa" w:w="4680"/>
          </w:tcPr>
          <w:p>
            <w:r>
              <w:rPr>
                <w:rFonts w:ascii="Consolas" w:hAnsi="Consolas" w:cs="Consolas" w:eastAsia="Consolas"/>
                <w:b w:val="0"/>
              </w:rPr>
            </w:r>
          </w:p>
        </w:tc>
      </w:tr>
    </w:tbl>
    <w:p>
      <w:r>
        <w:rPr>
          <w:i/>
          <w:sz w:val="18"/>
        </w:rPr>
        <w:t>— Page content begins below. Please do not edit the table above. —</w:t>
      </w:r>
    </w:p>
    <w:bookmarkStart w:id="10" w:name="minnesota-state-tuition-reimbursement"/>
    <w:p>
      <w:pPr>
        <w:pStyle w:val="Heading2"/>
      </w:pPr>
      <w:r>
        <w:t xml:space="preserve">Minnesota State Tuition Reimbursement</w:t>
      </w:r>
    </w:p>
    <w:p>
      <w:pPr>
        <w:pStyle w:val="FirstParagraph"/>
      </w:pPr>
      <w:hyperlink r:id="rId9">
        <w:r>
          <w:rPr>
            <w:rStyle w:val="Hyperlink"/>
          </w:rPr>
          <w:t xml:space="preserve">State tuition reimbursement</w:t>
        </w:r>
      </w:hyperlink>
      <w:r>
        <w:t xml:space="preserve"> </w:t>
      </w:r>
      <w:r>
        <w:t xml:space="preserve">is only available to current members of the Minnesota Army and Air National Guard and may be used in conjunction with the Gi Bill® and Federal Tuition Assistance. To apply for tuition reimbursement, you must contact your unit’s full-time representative to obligate funds as soon as you know you will be going to school. STR requires a “C” or better to qualify.</w:t>
      </w:r>
    </w:p>
    <w:p>
      <w:pPr>
        <w:pStyle w:val="BodyText"/>
      </w:pPr>
      <w:r>
        <w:t xml:space="preserve">Army National Guard Enlisted Soldiers must apply for Federal Tuition Assistance in order to be eligible to apply for STR.</w:t>
      </w:r>
    </w:p>
    <w:bookmarkEnd w:id="10"/>
    <w:bookmarkStart w:id="13" w:name="federal-tuition-assistance"/>
    <w:p>
      <w:pPr>
        <w:pStyle w:val="Heading2"/>
      </w:pPr>
      <w:r>
        <w:t xml:space="preserve">Federal Tuition Assistance</w:t>
      </w:r>
    </w:p>
    <w:p>
      <w:pPr>
        <w:pStyle w:val="FirstParagraph"/>
      </w:pPr>
      <w:r>
        <w:t xml:space="preserve">Bemidji State University has signed the Department of Defense (DOD)</w:t>
      </w:r>
      <w:r>
        <w:t xml:space="preserve"> </w:t>
      </w:r>
      <w:hyperlink r:id="rId11">
        <w:r>
          <w:rPr>
            <w:rStyle w:val="Hyperlink"/>
          </w:rPr>
          <w:t xml:space="preserve">Voluntary Education Partnership Memorandum of Understanding (MOU)</w:t>
        </w:r>
      </w:hyperlink>
      <w:r>
        <w:t xml:space="preserve"> </w:t>
      </w:r>
      <w:r>
        <w:t xml:space="preserve">and is approved to process DoD Tuition Assistance (TA) for our degree programs. Tuition assistance benefits are available to qualifying individuals currently serving in the Armed Forces. Each service branch has specific TA policies and annual funding limits. Questions about your own assistance eligibility should be directed to your unit or education office.</w:t>
      </w:r>
    </w:p>
    <w:p>
      <w:pPr>
        <w:pStyle w:val="BodyText"/>
      </w:pPr>
      <w:r>
        <w:rPr>
          <w:b/>
          <w:bCs/>
        </w:rPr>
        <w:t xml:space="preserve">You must have your request for federal tuition assistance completed 7 days prior to the start of your classes.</w:t>
      </w:r>
    </w:p>
    <w:p>
      <w:pPr>
        <w:pStyle w:val="BodyText"/>
      </w:pPr>
      <w:r>
        <w:t xml:space="preserve">Make your</w:t>
      </w:r>
      <w:r>
        <w:t xml:space="preserve"> </w:t>
      </w:r>
      <w:hyperlink r:id="rId12">
        <w:r>
          <w:rPr>
            <w:rStyle w:val="Hyperlink"/>
          </w:rPr>
          <w:t xml:space="preserve">tuition assistance request</w:t>
        </w:r>
      </w:hyperlink>
      <w:r>
        <w:t xml:space="preserve"> </w:t>
      </w:r>
      <w:r>
        <w:t xml:space="preserve">by logging into ArmyIgnited.</w:t>
      </w:r>
    </w:p>
    <w:bookmarkEnd w:id="1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hyperlink" Target="https://minnesotanationalguard.ng.mil/education/" TargetMode="External"/><Relationship Id="rId12" Type="http://schemas.openxmlformats.org/officeDocument/2006/relationships/hyperlink" Target="https://www.bemidjistate.edu/services/veterans/wp-content/uploads/sites/42/2023/01/Tutorial-Create-Tuition-Assistance-Request-TAR-Service-Member.pdf" TargetMode="External"/><Relationship Id="rId11" Type="http://schemas.openxmlformats.org/officeDocument/2006/relationships/hyperlink" Target="https://www.dodmou.com/" TargetMode="External"/></Relationships>
</file>

<file path=word/_rels/footnotes.xml.rels><?xml version='1.0' encoding='UTF-8' standalone='yes'?>
<Relationships xmlns="http://schemas.openxmlformats.org/package/2006/relationships"><Relationship Id="rId9" Type="http://schemas.openxmlformats.org/officeDocument/2006/relationships/hyperlink" Target="https://minnesotanationalguard.ng.mil/education/" TargetMode="External"/><Relationship Id="rId12" Type="http://schemas.openxmlformats.org/officeDocument/2006/relationships/hyperlink" Target="https://www.bemidjistate.edu/services/veterans/wp-content/uploads/sites/42/2023/01/Tutorial-Create-Tuition-Assistance-Request-TAR-Service-Member.pdf" TargetMode="External"/><Relationship Id="rId11" Type="http://schemas.openxmlformats.org/officeDocument/2006/relationships/hyperlink" Target="https://www.dodmou.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Tuition Assistance</dc:title>
  <dc:creator/>
  <cp:keywords/>
  <dcterms:created xsi:type="dcterms:W3CDTF">2026-09-09T23:24:04Z</dcterms:created>
  <dcterms:modified xsi:type="dcterms:W3CDTF">2026-09-09T23:24:04Z</dcterms:modified>
  <dc:identifier>21eee09e-5527-4b53-a2b9-2fcad2ca7c24</dc:identifier>
</cp:coreProperties>
</file>

<file path=docProps/custom.xml><?xml version="1.0" encoding="utf-8"?>
<Properties xmlns="http://schemas.openxmlformats.org/officeDocument/2006/custom-properties" xmlns:vt="http://schemas.openxmlformats.org/officeDocument/2006/docPropsVTypes"/>
</file>