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Business Administration Department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make-your-impact-with-a-business-degree"/>
    <w:p>
      <w:pPr>
        <w:pStyle w:val="Heading2"/>
      </w:pPr>
      <w:r>
        <w:t xml:space="preserve">Make Your Impact With a Business Degree</w:t>
      </w:r>
    </w:p>
    <w:p>
      <w:pPr>
        <w:pStyle w:val="FirstParagraph"/>
      </w:pPr>
      <w:r>
        <w:t xml:space="preserve">We educate students through a learning-centered environment. Graduates will be prepared for entry into and advancement in careers in business and for contributions to their global and local communities.</w:t>
      </w:r>
    </w:p>
    <w:p>
      <w:pPr>
        <w:pStyle w:val="BodyText"/>
      </w:pPr>
      <w:r>
        <w:t xml:space="preserve">A degree in business administration will provide you with the skills necessary to be successful in business, where critical thinking, decision-making, problem-solving and teamwork are vital. Our program provides a wide range of career options and is nationally and internationally accredited by the IACBE.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Administration Department</dc:title>
  <dc:creator/>
  <cp:keywords/>
  <dcterms:created xsi:type="dcterms:W3CDTF">2026-09-09T23:26:06Z</dcterms:created>
  <dcterms:modified xsi:type="dcterms:W3CDTF">2026-09-09T23:26:06Z</dcterms:modified>
  <dc:identifier>e1df8e6a-92dc-4dc9-96dd-165e4dd68c7d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