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Business Administration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make-your-impact-with-a-business-degree"/>
    <w:p>
      <w:pPr>
        <w:pStyle w:val="Heading2"/>
      </w:pPr>
      <w:r>
        <w:t xml:space="preserve">Make Your Impact With a Business Degree</w:t>
      </w:r>
    </w:p>
    <w:p>
      <w:pPr>
        <w:pStyle w:val="FirstParagraph"/>
      </w:pPr>
      <w:r>
        <w:t xml:space="preserve">We educate students through a learning-centered environment. Graduates will be prepared for entry into and advancement in careers in business and for contributions to their global and local communities.</w:t>
      </w:r>
    </w:p>
    <w:p>
      <w:pPr>
        <w:pStyle w:val="BodyText"/>
      </w:pPr>
      <w:r>
        <w:t xml:space="preserve">A degree in business administration will provide you with the skills necessary to be successful in business, where critical thinking, decision-making, problem-solving and teamwork are vital. Our program provides a wide range of career options and is nationally and internationally accredited by the IACBE.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Administration</dc:title>
  <dc:creator/>
  <cp:keywords/>
  <dcterms:created xsi:type="dcterms:W3CDTF">2026-09-09T23:28:20Z</dcterms:created>
  <dcterms:modified xsi:type="dcterms:W3CDTF">2026-09-09T23:28:20Z</dcterms:modified>
  <dc:identifier>b0fde163-68e1-4502-8cb5-35c73d1c0ff2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