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History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Have you ever wondered how we got to today? What motivates people to make the choices that they do? How individual choices interact with other social forces, politics, international conflicts and even the environment to explain the present and determine our future?</w:t>
      </w:r>
    </w:p>
    <w:p>
      <w:pPr>
        <w:pStyle w:val="BodyText"/>
      </w:pPr>
      <w:r>
        <w:t xml:space="preserve">History enables us to understand how we got where we are and helps us make informed decisions in the present. History majors will interpret both why and how major events in the world’s past occurred by understanding the ways economic, political, social, environmental and cultural forces motivated people to act.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dc:title>
  <dc:creator/>
  <cp:keywords/>
  <dcterms:created xsi:type="dcterms:W3CDTF">2026-09-09T23:28:34Z</dcterms:created>
  <dcterms:modified xsi:type="dcterms:W3CDTF">2026-09-09T23:28:34Z</dcterms:modified>
  <dc:identifier>041b7629-f997-4c81-9c2c-d9529d632a11</dc:identifier>
</cp:coreProperties>
</file>

<file path=docProps/custom.xml><?xml version="1.0" encoding="utf-8"?>
<Properties xmlns="http://schemas.openxmlformats.org/officeDocument/2006/custom-properties" xmlns:vt="http://schemas.openxmlformats.org/officeDocument/2006/docPropsVTypes"/>
</file>