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Pre-Pharmacy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Pre-Pharmacy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Pre-Pharmacy</w:t>
        </w:r>
      </w:hyperlink>
    </w:p>
    <w:bookmarkStart w:id="30" w:name="pre-professional-study"/>
    <w:p>
      <w:pPr>
        <w:pStyle w:val="Heading2"/>
      </w:pPr>
      <w:hyperlink r:id="rId14">
        <w:r>
          <w:rPr>
            <w:rStyle w:val="Hyperlink"/>
          </w:rPr>
          <w:t xml:space="preserve">Pre-Professional Study</w:t>
        </w:r>
      </w:hyperlink>
    </w:p>
    <w:bookmarkStart w:id="29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Pre-Chiropractic</w:t>
        </w:r>
      </w:hyperlink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Pre-Dentistry</w:t>
        </w:r>
      </w:hyperlink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Pre-Engineering</w:t>
        </w:r>
      </w:hyperlink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Pre-Law</w:t>
        </w:r>
      </w:hyperlink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Pre-Medicine</w:t>
        </w:r>
      </w:hyperlink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Pre-Mortuary Science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Pre-Occupational Therapy</w:t>
        </w:r>
      </w:hyperlink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Pre-Optometry</w:t>
        </w:r>
      </w:hyperlink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Pre-Osteopathic Medicine</w:t>
        </w:r>
      </w:hyperlink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Pre-Pharmacy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Pre-Physical Therapy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Pre-Physician Assistant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Pre-Podiatric Medicine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Pre-Veterinary Medicine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Courses</w:t>
        </w:r>
      </w:hyperlink>
    </w:p>
    <w:bookmarkEnd w:id="29"/>
    <w:bookmarkEnd w:id="30"/>
    <w:bookmarkStart w:id="31" w:name="pre-pharmacy"/>
    <w:p>
      <w:pPr>
        <w:pStyle w:val="Heading2"/>
      </w:pPr>
      <w:r>
        <w:t xml:space="preserve">Pre-Pharmacy</w:t>
      </w:r>
    </w:p>
    <w:p>
      <w:pPr>
        <w:pStyle w:val="FirstParagraph"/>
      </w:pPr>
      <w:r>
        <w:rPr>
          <w:b/>
          <w:bCs/>
        </w:rPr>
        <w:t xml:space="preserve">Advisors: Dr. Julie Larson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There is some variation depending on which pharmacy school is attended. Consult with advisor as soon as possible.</w:t>
      </w:r>
    </w:p>
    <w:p>
      <w:pPr>
        <w:pStyle w:val="BodyText"/>
      </w:pPr>
      <w:r>
        <w:rPr>
          <w:b/>
          <w:bCs/>
        </w:rPr>
        <w:t xml:space="preserve">Freshman</w:t>
      </w:r>
    </w:p>
    <w:p>
      <w:pPr>
        <w:pStyle w:val="BlockText"/>
      </w:pPr>
      <w:r>
        <w:t xml:space="preserve">BIOL 1110, 1120 (4,3)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BIOL 1400, 1500 (4,4)</w:t>
      </w:r>
      <w:r>
        <w:br/>
      </w:r>
      <w:r>
        <w:t xml:space="preserve">*****CHEM 1111, 1112 (4,4)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CHEM 2211, 2212 (4,4)</w:t>
      </w:r>
      <w:r>
        <w:br/>
      </w:r>
      <w:r>
        <w:t xml:space="preserve">COMM 1100 (3)</w:t>
      </w:r>
      <w:r>
        <w:br/>
      </w:r>
      <w:r>
        <w:t xml:space="preserve">ENGL 1151, 2152(3,3)</w:t>
      </w:r>
      <w:r>
        <w:br/>
      </w:r>
      <w:r>
        <w:t xml:space="preserve">MATH 1470, 2471 (5,5)</w:t>
      </w:r>
      <w:r>
        <w:br/>
      </w:r>
      <w:r>
        <w:t xml:space="preserve">Electives, taken with consent of advisor.</w:t>
      </w:r>
      <w:r>
        <w:br/>
      </w:r>
      <w:r>
        <w:t xml:space="preserve">*Which sequence to take depends on which pharmacy school is attended, but 1400, 1500 is recommended.</w:t>
      </w:r>
    </w:p>
    <w:p>
      <w:pPr>
        <w:pStyle w:val="FirstParagraph"/>
      </w:pPr>
      <w:r>
        <w:rPr>
          <w:b/>
          <w:bCs/>
        </w:rPr>
        <w:t xml:space="preserve">Sophomore</w:t>
      </w:r>
    </w:p>
    <w:p>
      <w:pPr>
        <w:pStyle w:val="BlockText"/>
      </w:pPr>
      <w:r>
        <w:t xml:space="preserve">BIOL 2110 (5)</w:t>
      </w:r>
      <w:r>
        <w:br/>
      </w:r>
      <w:r>
        <w:t xml:space="preserve">BIOL 3710 (4)</w:t>
      </w:r>
      <w:r>
        <w:br/>
      </w:r>
      <w:r>
        <w:t xml:space="preserve">CHEM 3311, 3312 (3,3)</w:t>
      </w:r>
      <w:r>
        <w:br/>
      </w:r>
      <w:r>
        <w:t xml:space="preserve">CHEM 3371, 3372 (1,1)</w:t>
      </w:r>
      <w:r>
        <w:br/>
      </w:r>
      <w:r>
        <w:t xml:space="preserve">ECON 2000 (3)</w:t>
      </w:r>
      <w:r>
        <w:br/>
      </w:r>
      <w:r>
        <w:t xml:space="preserve">MATH 2472 (5)</w:t>
      </w:r>
      <w:r>
        <w:br/>
      </w:r>
      <w:r>
        <w:t xml:space="preserve">PHYS 1101, 1102 (4,4)</w:t>
      </w:r>
      <w:r>
        <w:br/>
      </w:r>
      <w:r>
        <w:rPr>
          <w:b/>
          <w:bCs/>
        </w:rPr>
        <w:t xml:space="preserve">or</w:t>
      </w:r>
      <w:r>
        <w:t xml:space="preserve"> </w:t>
      </w:r>
      <w:r>
        <w:t xml:space="preserve">PHYS 2101, 2102 (5,5)</w:t>
      </w:r>
      <w:r>
        <w:br/>
      </w:r>
      <w:r>
        <w:t xml:space="preserve">PSY 1100 (4)</w:t>
      </w:r>
      <w:r>
        <w:br/>
      </w:r>
      <w:r>
        <w:t xml:space="preserve">SOC 1104 (3)</w:t>
      </w:r>
      <w:r>
        <w:br/>
      </w:r>
      <w:r>
        <w:t xml:space="preserve">Electives, with consent of advisor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9" Type="http://schemas.openxmlformats.org/officeDocument/2006/relationships/hyperlink" Target="https://www.bemidjistate.edu/academics/catalog/20273/programs/pr__prmd" TargetMode="External"/><Relationship Id="rId20" Type="http://schemas.openxmlformats.org/officeDocument/2006/relationships/hyperlink" Target="https://www.bemidjistate.edu/academics/catalog/20273/programs/pr__prmo" TargetMode="External"/><Relationship Id="rId21" Type="http://schemas.openxmlformats.org/officeDocument/2006/relationships/hyperlink" Target="https://www.bemidjistate.edu/academics/catalog/20273/programs/pr__proc" TargetMode="External"/><Relationship Id="rId22" Type="http://schemas.openxmlformats.org/officeDocument/2006/relationships/hyperlink" Target="https://www.bemidjistate.edu/academics/catalog/20273/programs/pr__prop" TargetMode="External"/><Relationship Id="rId23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13" Type="http://schemas.openxmlformats.org/officeDocument/2006/relationships/hyperlink" Target="https://www.bemidjistate.edu/academics/catalog/20273/programs/pr__prph" TargetMode="External"/><Relationship Id="rId12" Type="http://schemas.openxmlformats.org/officeDocument/2006/relationships/hyperlink" Target="https://www.bemidjistate.edu/academics/catalog/20273/programs/pr__prph.pdf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9" Type="http://schemas.openxmlformats.org/officeDocument/2006/relationships/hyperlink" Target="https://www.bemidjistate.edu/academics/catalog/20273/programs/pr__prmd" TargetMode="External"/><Relationship Id="rId20" Type="http://schemas.openxmlformats.org/officeDocument/2006/relationships/hyperlink" Target="https://www.bemidjistate.edu/academics/catalog/20273/programs/pr__prmo" TargetMode="External"/><Relationship Id="rId21" Type="http://schemas.openxmlformats.org/officeDocument/2006/relationships/hyperlink" Target="https://www.bemidjistate.edu/academics/catalog/20273/programs/pr__proc" TargetMode="External"/><Relationship Id="rId22" Type="http://schemas.openxmlformats.org/officeDocument/2006/relationships/hyperlink" Target="https://www.bemidjistate.edu/academics/catalog/20273/programs/pr__prop" TargetMode="External"/><Relationship Id="rId23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13" Type="http://schemas.openxmlformats.org/officeDocument/2006/relationships/hyperlink" Target="https://www.bemidjistate.edu/academics/catalog/20273/programs/pr__prph" TargetMode="External"/><Relationship Id="rId12" Type="http://schemas.openxmlformats.org/officeDocument/2006/relationships/hyperlink" Target="https://www.bemidjistate.edu/academics/catalog/20273/programs/pr__prph.pdf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Pre-Pharmacy</dc:title>
  <dc:creator/>
  <cp:keywords/>
  <dcterms:created xsi:type="dcterms:W3CDTF">2026-09-09T23:30:36Z</dcterms:created>
  <dcterms:modified xsi:type="dcterms:W3CDTF">2026-09-09T23:30:36Z</dcterms:modified>
  <dc:identifier>ebc085cd-f1b4-4792-a2a6-a7264f42a18b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