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Policies &amp; Procedures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res-life-policies-and-procedures"/>
    <w:p>
      <w:pPr>
        <w:pStyle w:val="Heading2"/>
      </w:pPr>
      <w:r>
        <w:t xml:space="preserve">Res Life Policies and Procedures</w:t>
      </w:r>
    </w:p>
    <w:p>
      <w:pPr>
        <w:pStyle w:val="FirstParagraph"/>
      </w:pPr>
      <w:r>
        <w:t xml:space="preserve">We believe that the ideal community is one in which all members are respectful of themselves, others and our environment.</w:t>
      </w:r>
    </w:p>
    <w:p>
      <w:pPr>
        <w:pStyle w:val="BodyText"/>
      </w:pPr>
      <w:r>
        <w:t xml:space="preserve">We also believe that the total residential experience balances comfortable facilities, comprehensive programs and services and quality food service. To ensure a high quality of community living at Bemidji State University, we have written structured policies and procedures for residence life at Bemidji State University. All policies are in accordance with local, state and federal laws.</w:t>
      </w:r>
    </w:p>
    <w:p>
      <w:pPr>
        <w:pStyle w:val="BodyText"/>
      </w:pPr>
      <w:r>
        <w:t xml:space="preserve">Disregard for others or for BSU and the Department of Housing &amp; Residential Life policies, procedures and regulations may result in a referral to the BSU Student Conduct System.</w:t>
      </w:r>
    </w:p>
    <w:p>
      <w:pPr>
        <w:pStyle w:val="BodyText"/>
      </w:pPr>
      <w:hyperlink r:id="rId9">
        <w:r>
          <w:rPr>
            <w:rStyle w:val="Hyperlink"/>
          </w:rPr>
          <w:t xml:space="preserve">BSU Student Handbook</w:t>
        </w:r>
      </w:hyperlink>
      <w:r>
        <w:t xml:space="preserve"> </w:t>
      </w:r>
      <w:r>
        <w:t xml:space="preserve">|</w:t>
      </w:r>
      <w:r>
        <w:t xml:space="preserve"> </w:t>
      </w:r>
      <w:hyperlink r:id="rId10">
        <w:r>
          <w:rPr>
            <w:rStyle w:val="Hyperlink"/>
          </w:rPr>
          <w:t xml:space="preserve">Student Code of Conduct</w:t>
        </w:r>
      </w:hyperlink>
    </w:p>
    <w:bookmarkEnd w:id="11"/>
    <w:bookmarkStart w:id="13" w:name="agreements"/>
    <w:p>
      <w:pPr>
        <w:pStyle w:val="Heading2"/>
      </w:pPr>
      <w:r>
        <w:t xml:space="preserve">Agreements</w:t>
      </w:r>
    </w:p>
    <w:p>
      <w:pPr>
        <w:pStyle w:val="FirstParagraph"/>
      </w:pPr>
      <w:r>
        <w:t xml:space="preserve">By signing the Residence Hall Contract, the Resident agrees to comply with all State, University and the Department of Housing &amp; Residential Life rules and regulations and understands that he/she is responsible for the payment of all fees generated by the issuance of the Contract.</w:t>
      </w:r>
    </w:p>
    <w:p>
      <w:pPr>
        <w:pStyle w:val="BodyText"/>
      </w:pPr>
      <w:r>
        <w:t xml:space="preserve">The Contract is subject to change due to academic calendar changes or decisions made by the State University Board or the State Legislature and such changes will not constitute grounds for termination of the Contract. The Resident will receive notification of all changes.</w:t>
      </w:r>
    </w:p>
    <w:bookmarkStart w:id="12" w:name="note"/>
    <w:p>
      <w:pPr>
        <w:pStyle w:val="Heading3"/>
      </w:pPr>
      <w:r>
        <w:t xml:space="preserve">Note</w:t>
      </w:r>
    </w:p>
    <w:p>
      <w:pPr>
        <w:pStyle w:val="FirstParagraph"/>
      </w:pPr>
      <w:r>
        <w:t xml:space="preserve">The first day of the Residence Hall Contract is the first date that housing is provided to the Resident. If a Resident enters into a Residence Hall Contract after the first day that housing is available, the first day of the Contract is the day it is signed or the first date of occupancy, whichever is earliest.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offices/student-affairs/handbook/" TargetMode="External"/><Relationship Id="rId10" Type="http://schemas.openxmlformats.org/officeDocument/2006/relationships/hyperlink" Target="https://www.bemidjistate.edu/offices/student-affairs/handbook/conduct/"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offices/student-affairs/handbook/" TargetMode="External"/><Relationship Id="rId10" Type="http://schemas.openxmlformats.org/officeDocument/2006/relationships/hyperlink" Target="https://www.bemidjistate.edu/offices/student-affairs/handbook/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Policies &amp; Procedures</dc:title>
  <dc:creator/>
  <cp:keywords/>
  <dcterms:created xsi:type="dcterms:W3CDTF">2026-09-09T23:30:57Z</dcterms:created>
  <dcterms:modified xsi:type="dcterms:W3CDTF">2026-09-09T23:30:57Z</dcterms:modified>
  <dc:identifier>22d914a8-0e86-4062-a2de-d49150b239ce</dc:identifier>
</cp:coreProperties>
</file>

<file path=docProps/custom.xml><?xml version="1.0" encoding="utf-8"?>
<Properties xmlns="http://schemas.openxmlformats.org/officeDocument/2006/custom-properties" xmlns:vt="http://schemas.openxmlformats.org/officeDocument/2006/docPropsVTypes"/>
</file>