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Student Emergency Aid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random-acts-of-kindness"/>
    <w:p>
      <w:pPr>
        <w:pStyle w:val="Heading2"/>
      </w:pPr>
      <w:r>
        <w:t xml:space="preserve">Random Acts of Kindness</w:t>
      </w:r>
    </w:p>
    <w:p>
      <w:pPr>
        <w:pStyle w:val="FirstParagraph"/>
      </w:pPr>
      <w:r>
        <w:t xml:space="preserve">If awarded, these funds may be used for one-time emergency support, based on the student being a current Bemidji State University student enrolled a minimum of part-time, and attending classes during the semester request is made. Emergency funds can include but not limited to academic schooling costs (textbooks, tuition, etc.) utilities, legal advice, medical bills, one-time assistance to purchase food, help paying rent or utilities and other legitimate financial needs. Students may not receive greater than the maximum allowed ($500). Funds will be distributed by the Bemidji State University Alumni &amp; Foundation accounting department. Funds may be sent to a third-party vendor, or by check directly to the student. A thank you note by the student receiving the funds is encouraged.</w:t>
      </w:r>
    </w:p>
    <w:p>
      <w:pPr>
        <w:pStyle w:val="BodyText"/>
      </w:pPr>
      <w:hyperlink r:id="rId9">
        <w:r>
          <w:rPr>
            <w:rStyle w:val="Hyperlink"/>
          </w:rPr>
          <w:t xml:space="preserve">Helping Hands (Naadamaageng) Grants</w:t>
        </w:r>
      </w:hyperlink>
      <w:r>
        <w:t xml:space="preserve"> – one-time awards up to $500 from the Naadamaageng Fund to help deserving American Indian students overcome emergency financial obstacles on their way to achieving their education goals.</w:t>
      </w:r>
    </w:p>
    <w:bookmarkEnd w:id="10"/>
    <w:bookmarkStart w:id="11" w:name="buckys-cupboard-food-pantry"/>
    <w:p>
      <w:pPr>
        <w:pStyle w:val="Heading2"/>
      </w:pPr>
      <w:r>
        <w:t xml:space="preserve">Bucky’s Cupboard Food Pantry</w:t>
      </w:r>
    </w:p>
    <w:p>
      <w:pPr>
        <w:pStyle w:val="FirstParagraph"/>
      </w:pPr>
      <w:r>
        <w:t xml:space="preserve">Bucky’s Cupboard provides supplemental food resources to students in need through some university funding, faculty/staff and student donations and through the generous support of the United Way of the Bemidji Area.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christine.koch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christine.koch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Emergency Aid</dc:title>
  <dc:creator/>
  <cp:keywords/>
  <dcterms:created xsi:type="dcterms:W3CDTF">2026-09-09T23:31:54Z</dcterms:created>
  <dcterms:modified xsi:type="dcterms:W3CDTF">2026-09-09T23:31:54Z</dcterms:modified>
  <dc:identifier>2b8527e2-beae-497c-b3e8-891e6c331dc7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