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Parking Permits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3" w:name="permit-registration"/>
    <w:p>
      <w:pPr>
        <w:pStyle w:val="Heading2"/>
      </w:pPr>
      <w:r>
        <w:t xml:space="preserve">Permit Registration</w:t>
      </w:r>
    </w:p>
    <w:p>
      <w:pPr>
        <w:pStyle w:val="FirstParagraph"/>
      </w:pPr>
      <w:r>
        <w:t xml:space="preserve">All motor vehicles that park on campus during the academic year are required to display a current permit for the area in which they will be parked. To purchase a parking permit, the vehicle must be registered online.</w:t>
      </w:r>
    </w:p>
    <w:p>
      <w:pPr>
        <w:pStyle w:val="BodyText"/>
      </w:pPr>
      <w:r>
        <w:t xml:space="preserve">The make, model, color and license state/number of the vehicle are required for registration. Permits will be issued once registration is complete and payment has payment has been made using the online portal. The permit must then be properly displayed on the vehicle. Proper display is considered as being attached to the rear-view mirror with numbers facing windshield, so permit is clearly visible.</w:t>
      </w:r>
    </w:p>
    <w:bookmarkStart w:id="10" w:name="how-to-register-for-your-permit-online"/>
    <w:p>
      <w:pPr>
        <w:pStyle w:val="Heading3"/>
      </w:pPr>
      <w:r>
        <w:t xml:space="preserve">How to Register for Your Permit Online</w:t>
      </w:r>
    </w:p>
    <w:p>
      <w:pPr>
        <w:pStyle w:val="Compact"/>
        <w:numPr>
          <w:ilvl w:val="0"/>
          <w:numId w:val="1001"/>
        </w:numPr>
      </w:pPr>
      <w:hyperlink r:id="rId9">
        <w:r>
          <w:rPr>
            <w:rStyle w:val="Hyperlink"/>
          </w:rPr>
          <w:t xml:space="preserve">Register online</w:t>
        </w:r>
      </w:hyperlink>
      <w:r>
        <w:t xml:space="preserve">.</w:t>
      </w:r>
    </w:p>
    <w:p>
      <w:pPr>
        <w:pStyle w:val="Compact"/>
        <w:numPr>
          <w:ilvl w:val="0"/>
          <w:numId w:val="1001"/>
        </w:numPr>
      </w:pPr>
      <w:r>
        <w:t xml:space="preserve">Select the permit you wish to purchase (permits and pricing are listed on this page).</w:t>
      </w:r>
    </w:p>
    <w:p>
      <w:pPr>
        <w:pStyle w:val="Compact"/>
        <w:numPr>
          <w:ilvl w:val="0"/>
          <w:numId w:val="1001"/>
        </w:numPr>
      </w:pPr>
      <w:r>
        <w:t xml:space="preserve">Select the payment method</w:t>
      </w:r>
    </w:p>
    <w:p>
      <w:pPr>
        <w:pStyle w:val="Compact"/>
        <w:numPr>
          <w:ilvl w:val="0"/>
          <w:numId w:val="1001"/>
        </w:numPr>
      </w:pPr>
      <w:r>
        <w:t xml:space="preserve">Enter Contact Information</w:t>
      </w:r>
    </w:p>
    <w:p>
      <w:pPr>
        <w:pStyle w:val="Compact"/>
        <w:numPr>
          <w:ilvl w:val="0"/>
          <w:numId w:val="1001"/>
        </w:numPr>
      </w:pPr>
      <w:r>
        <w:t xml:space="preserve">Enter Vehicle Information- Fill in the required information, license plate number, model, make and color, so please have this information ready before you begin.</w:t>
      </w:r>
    </w:p>
    <w:p>
      <w:pPr>
        <w:pStyle w:val="Compact"/>
        <w:numPr>
          <w:ilvl w:val="0"/>
          <w:numId w:val="1001"/>
        </w:numPr>
      </w:pPr>
      <w:r>
        <w:t xml:space="preserve">Review Report</w:t>
      </w:r>
    </w:p>
    <w:p>
      <w:pPr>
        <w:pStyle w:val="Compact"/>
        <w:numPr>
          <w:ilvl w:val="0"/>
          <w:numId w:val="1001"/>
        </w:numPr>
      </w:pPr>
      <w:r>
        <w:t xml:space="preserve">Select Payment Method- To complete registration, payment must be made online using the Omnigo portal.</w:t>
      </w:r>
    </w:p>
    <w:p>
      <w:pPr>
        <w:pStyle w:val="Compact"/>
        <w:numPr>
          <w:ilvl w:val="0"/>
          <w:numId w:val="1001"/>
        </w:numPr>
      </w:pPr>
      <w:r>
        <w:t xml:space="preserve">Pick up your permit in person at the Cashiers Office D202-1 (Deputy Hall 2nd floor).</w:t>
      </w:r>
    </w:p>
    <w:p>
      <w:pPr>
        <w:pStyle w:val="Compact"/>
        <w:numPr>
          <w:ilvl w:val="0"/>
          <w:numId w:val="1001"/>
        </w:numPr>
      </w:pPr>
      <w:r>
        <w:rPr>
          <w:b/>
          <w:bCs/>
        </w:rPr>
        <w:t xml:space="preserve">Permits will be issued and ready for pickup within 24 hours of purchase.</w:t>
      </w:r>
    </w:p>
    <w:p>
      <w:pPr>
        <w:pStyle w:val="FirstParagraph"/>
      </w:pPr>
      <w:r>
        <w:t xml:space="preserve">Important Note: Several permits have limited availability and are sold on a first-come, first-served basis. Pre-registrations older than 30 days are subject to be removed from the database.</w:t>
      </w:r>
    </w:p>
    <w:bookmarkEnd w:id="10"/>
    <w:bookmarkStart w:id="12" w:name="employee-deductions"/>
    <w:p>
      <w:pPr>
        <w:pStyle w:val="Heading3"/>
      </w:pPr>
      <w:r>
        <w:t xml:space="preserve">Employee Deductions</w:t>
      </w:r>
    </w:p>
    <w:p>
      <w:pPr>
        <w:pStyle w:val="FirstParagraph"/>
      </w:pPr>
      <w:r>
        <w:t xml:space="preserve">If you are a BSU or NTC employee, you may elect to have the cost of the parking permit deducted from your paycheck. Complete the</w:t>
      </w:r>
      <w:r>
        <w:t xml:space="preserve"> </w:t>
      </w:r>
      <w:hyperlink r:id="rId11">
        <w:r>
          <w:rPr>
            <w:rStyle w:val="Hyperlink"/>
          </w:rPr>
          <w:t xml:space="preserve">Payroll Deduction</w:t>
        </w:r>
      </w:hyperlink>
      <w:r>
        <w:t xml:space="preserve"> </w:t>
      </w:r>
      <w:r>
        <w:t xml:space="preserve">form and bring your signed copy to the Cashiers Office (Deputy 202), when you come to pick up your permit.</w:t>
      </w:r>
    </w:p>
    <w:bookmarkEnd w:id="12"/>
    <w:bookmarkEnd w:id="13"/>
    <w:bookmarkStart w:id="23" w:name="parking-permits"/>
    <w:p>
      <w:pPr>
        <w:pStyle w:val="Heading2"/>
      </w:pPr>
      <w:r>
        <w:t xml:space="preserve">Parking Permits</w:t>
      </w:r>
    </w:p>
    <w:p>
      <w:pPr>
        <w:pStyle w:val="FirstParagraph"/>
      </w:pPr>
      <w:r>
        <w:t xml:space="preserve">Permits are required in all campus lots from the first day of Fall semester to the end of Spring semester during the academic year. **</w:t>
      </w:r>
      <w:r>
        <w:rPr>
          <w:b/>
          <w:bCs/>
        </w:rPr>
        <w:t xml:space="preserve">Ticketing will begin on the first day of classes</w:t>
      </w:r>
      <w:r>
        <w:t xml:space="preserve">**</w:t>
      </w:r>
    </w:p>
    <w:p>
      <w:pPr>
        <w:pStyle w:val="BodyText"/>
      </w:pPr>
      <w:r>
        <w:t xml:space="preserve">All parking lots are clearly marked at each entrance with signs indicating the necessary permit requirements for that lot.</w:t>
      </w:r>
      <w:r>
        <w:t xml:space="preserve"> </w:t>
      </w:r>
      <w:r>
        <w:rPr>
          <w:b/>
          <w:bCs/>
        </w:rPr>
        <w:t xml:space="preserve">It is the responsibility of the vehicle owner/operator to be aware of the location of legal parking spaces.</w:t>
      </w:r>
    </w:p>
    <w:p>
      <w:pPr>
        <w:pStyle w:val="BodyText"/>
      </w:pPr>
      <w:r>
        <w:t xml:space="preserve">There are eight types of permits represented by eight different colors available for purchase, which allow parking in specific lots. The eight permits are divided into two categories, residential permits and commuter permits.</w:t>
      </w:r>
    </w:p>
    <w:p>
      <w:pPr>
        <w:pStyle w:val="BodyText"/>
      </w:pPr>
      <w:r>
        <w:t xml:space="preserve">All residential permits, as well as the purple and white commuter permits, have limited availability because of parking lot size and will be sold on a first-come, first-served basis. Except</w:t>
      </w:r>
      <w:r>
        <w:br/>
      </w:r>
      <w:r>
        <w:t xml:space="preserve">for the LR lot, in which parking spots are assigned, no permit guarantees a parking space.</w:t>
      </w:r>
    </w:p>
    <w:p>
      <w:pPr>
        <w:pStyle w:val="BodyText"/>
      </w:pPr>
      <w:r>
        <w:t xml:space="preserve">Also available for purchase are 7- or 14-day temporary permits, which are only valid in designated lots.</w:t>
      </w:r>
    </w:p>
    <w:bookmarkStart w:id="17" w:name="residential-permits"/>
    <w:p>
      <w:pPr>
        <w:pStyle w:val="Heading3"/>
      </w:pPr>
      <w:r>
        <w:t xml:space="preserve">Residential Permits</w:t>
      </w:r>
    </w:p>
    <w:p>
      <w:pPr>
        <w:pStyle w:val="FirstParagraph"/>
      </w:pPr>
      <w:r>
        <w:t xml:space="preserve">Residential permits include Red (Birch/Linden Lot), Black (Cedar Lot), Blue (Oak Lot), Yellow (Rec. Center Lot) and Orange (Walnut Lot).</w:t>
      </w:r>
    </w:p>
    <w:bookmarkStart w:id="14" w:name="residential-lot-permits"/>
    <w:p>
      <w:pPr>
        <w:pStyle w:val="Heading4"/>
      </w:pPr>
      <w:r>
        <w:t xml:space="preserve">Residential Lot Permits</w:t>
      </w:r>
    </w:p>
    <w:p>
      <w:pPr>
        <w:pStyle w:val="FirstParagraph"/>
      </w:pPr>
      <w:r>
        <w:t xml:space="preserve">Residential lot permits are only available for purchase by individuals residing in residence halls.</w:t>
      </w:r>
    </w:p>
    <w:p>
      <w:pPr>
        <w:pStyle w:val="Compact"/>
        <w:numPr>
          <w:ilvl w:val="0"/>
          <w:numId w:val="1002"/>
        </w:numPr>
      </w:pPr>
      <w:r>
        <w:t xml:space="preserve">Red: Sold only to Birch and Linden residents and usable in the Birch/Linden, Rec., Walnut and Oak lots. Limited availability.</w:t>
      </w:r>
    </w:p>
    <w:p>
      <w:pPr>
        <w:pStyle w:val="Compact"/>
        <w:numPr>
          <w:ilvl w:val="0"/>
          <w:numId w:val="1002"/>
        </w:numPr>
      </w:pPr>
      <w:r>
        <w:rPr>
          <w:b/>
          <w:bCs/>
        </w:rPr>
        <w:t xml:space="preserve">Yellow:</w:t>
      </w:r>
      <w:r>
        <w:t xml:space="preserve"> </w:t>
      </w:r>
      <w:r>
        <w:t xml:space="preserve">Available only to Birch, Linden and Tamarack residents and usable in the Rec., Walnut and Oak lots. Limited availability.</w:t>
      </w:r>
    </w:p>
    <w:p>
      <w:pPr>
        <w:pStyle w:val="Compact"/>
        <w:numPr>
          <w:ilvl w:val="0"/>
          <w:numId w:val="1002"/>
        </w:numPr>
      </w:pPr>
      <w:r>
        <w:rPr>
          <w:b/>
          <w:bCs/>
        </w:rPr>
        <w:t xml:space="preserve">Black:</w:t>
      </w:r>
      <w:r>
        <w:t xml:space="preserve"> </w:t>
      </w:r>
      <w:r>
        <w:t xml:space="preserve">Available first to Cedar Apartments residents, but depending on demand, may be available to other residence-hall students. Limited availability.</w:t>
      </w:r>
    </w:p>
    <w:p>
      <w:pPr>
        <w:pStyle w:val="Compact"/>
        <w:numPr>
          <w:ilvl w:val="0"/>
          <w:numId w:val="1002"/>
        </w:numPr>
      </w:pPr>
      <w:r>
        <w:rPr>
          <w:b/>
          <w:bCs/>
        </w:rPr>
        <w:t xml:space="preserve">Orange:</w:t>
      </w:r>
      <w:r>
        <w:t xml:space="preserve"> </w:t>
      </w:r>
      <w:r>
        <w:t xml:space="preserve">Available to Birch, Linden, Tamarack and Pine residents and usable in the new Walnut Lot west of Walnut Hall, as well as the Oak lot. Limited availability.</w:t>
      </w:r>
    </w:p>
    <w:p>
      <w:pPr>
        <w:pStyle w:val="Compact"/>
        <w:numPr>
          <w:ilvl w:val="0"/>
          <w:numId w:val="1002"/>
        </w:numPr>
      </w:pPr>
      <w:r>
        <w:rPr>
          <w:b/>
          <w:bCs/>
        </w:rPr>
        <w:t xml:space="preserve">Blue:</w:t>
      </w:r>
      <w:r>
        <w:t xml:space="preserve"> </w:t>
      </w:r>
      <w:r>
        <w:t xml:space="preserve">Available to any residence hall student but usable</w:t>
      </w:r>
      <w:r>
        <w:t xml:space="preserve"> </w:t>
      </w:r>
      <w:r>
        <w:rPr>
          <w:i/>
          <w:iCs/>
        </w:rPr>
        <w:t xml:space="preserve">only</w:t>
      </w:r>
      <w:r>
        <w:t xml:space="preserve"> </w:t>
      </w:r>
      <w:r>
        <w:t xml:space="preserve">in the Oak Hall lot. This is also the</w:t>
      </w:r>
      <w:r>
        <w:t xml:space="preserve"> </w:t>
      </w:r>
      <w:r>
        <w:rPr>
          <w:i/>
          <w:iCs/>
        </w:rPr>
        <w:t xml:space="preserve">only</w:t>
      </w:r>
      <w:r>
        <w:t xml:space="preserve"> </w:t>
      </w:r>
      <w:r>
        <w:t xml:space="preserve">residence-hall parking available for Oak.</w:t>
      </w:r>
    </w:p>
    <w:bookmarkEnd w:id="14"/>
    <w:bookmarkStart w:id="15" w:name="Xc9095948799fdc0b5bca5d5ad4d126ab2ac2fef"/>
    <w:p>
      <w:pPr>
        <w:pStyle w:val="Heading4"/>
      </w:pPr>
      <w:r>
        <w:t xml:space="preserve">2026-2027 Parking Permit Prices</w:t>
      </w:r>
    </w:p>
    <w:p>
      <w:pPr>
        <w:pStyle w:val="FirstParagraph"/>
      </w:pPr>
      <w:r>
        <w:t xml:space="preserve">Information regarding the price of each residential permit.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Residential Permits</w:t>
            </w:r>
          </w:p>
        </w:tc>
        <w:tc>
          <w:tcPr/>
          <w:p>
            <w:pPr>
              <w:pStyle w:val="Compact"/>
            </w:pPr>
            <w:r>
              <w:t xml:space="preserve">2026-2027</w:t>
            </w:r>
          </w:p>
        </w:tc>
      </w:tr>
      <w:tr>
        <w:tc>
          <w:tcPr/>
          <w:p>
            <w:pPr>
              <w:pStyle w:val="Compact"/>
            </w:pPr>
            <w:r>
              <w:rPr>
                <w:strike/>
              </w:rPr>
              <w:t xml:space="preserve">Red (Birch/Linden Lots) Only 162 permits will be sold</w:t>
            </w:r>
            <w:r>
              <w:rPr>
                <w:strike/>
              </w:rPr>
              <w:t xml:space="preserve"> </w:t>
            </w:r>
            <w:r>
              <w:rPr>
                <w:b/>
                <w:bCs/>
                <w:strike/>
              </w:rPr>
              <w:t xml:space="preserve">SOLD OUT</w:t>
            </w:r>
          </w:p>
        </w:tc>
        <w:tc>
          <w:tcPr/>
          <w:p>
            <w:pPr>
              <w:pStyle w:val="Compact"/>
            </w:pPr>
            <w:r>
              <w:t xml:space="preserve">$343.85</w:t>
            </w:r>
          </w:p>
        </w:tc>
      </w:tr>
      <w:tr>
        <w:tc>
          <w:tcPr/>
          <w:p>
            <w:pPr>
              <w:pStyle w:val="Compact"/>
            </w:pPr>
            <w:r>
              <w:rPr>
                <w:strike/>
              </w:rPr>
              <w:t xml:space="preserve">Yellow (Rec Center/Tamarack Lot)</w:t>
            </w:r>
            <w:r>
              <w:rPr>
                <w:strike/>
              </w:rPr>
              <w:t xml:space="preserve"> </w:t>
            </w:r>
            <w:r>
              <w:rPr>
                <w:b/>
                <w:bCs/>
                <w:strike/>
              </w:rPr>
              <w:t xml:space="preserve">SOLD OUT</w:t>
            </w:r>
          </w:p>
        </w:tc>
        <w:tc>
          <w:tcPr/>
          <w:p>
            <w:pPr>
              <w:pStyle w:val="Compact"/>
            </w:pPr>
            <w:r>
              <w:t xml:space="preserve">$293.51</w:t>
            </w:r>
          </w:p>
        </w:tc>
      </w:tr>
      <w:tr>
        <w:tc>
          <w:tcPr/>
          <w:p>
            <w:pPr>
              <w:pStyle w:val="Compact"/>
            </w:pPr>
            <w:r>
              <w:t xml:space="preserve">Black (Cedar Lot)</w:t>
            </w:r>
          </w:p>
        </w:tc>
        <w:tc>
          <w:tcPr/>
          <w:p>
            <w:pPr>
              <w:pStyle w:val="Compact"/>
            </w:pPr>
            <w:r>
              <w:t xml:space="preserve">$266.73</w:t>
            </w:r>
          </w:p>
        </w:tc>
      </w:tr>
      <w:tr>
        <w:tc>
          <w:tcPr/>
          <w:p>
            <w:pPr>
              <w:pStyle w:val="Compact"/>
            </w:pPr>
            <w:r>
              <w:t xml:space="preserve">Orange (Walnut Lot)</w:t>
            </w:r>
          </w:p>
        </w:tc>
        <w:tc>
          <w:tcPr/>
          <w:p>
            <w:pPr>
              <w:pStyle w:val="Compact"/>
            </w:pPr>
            <w:r>
              <w:t xml:space="preserve">$211.03</w:t>
            </w:r>
          </w:p>
        </w:tc>
      </w:tr>
      <w:tr>
        <w:tc>
          <w:tcPr/>
          <w:p>
            <w:pPr>
              <w:pStyle w:val="Compact"/>
            </w:pPr>
            <w:r>
              <w:t xml:space="preserve">Blue (Oak Lot)</w:t>
            </w:r>
          </w:p>
        </w:tc>
        <w:tc>
          <w:tcPr/>
          <w:p>
            <w:pPr>
              <w:pStyle w:val="Compact"/>
            </w:pPr>
            <w:r>
              <w:t xml:space="preserve">$155.32</w:t>
            </w:r>
          </w:p>
        </w:tc>
      </w:tr>
      <w:tr>
        <w:tc>
          <w:tcPr/>
          <w:p>
            <w:pPr>
              <w:pStyle w:val="Compact"/>
            </w:pPr>
            <w:r>
              <w:rPr>
                <w:b/>
                <w:bCs/>
              </w:rPr>
              <w:t xml:space="preserve">NEW</w:t>
            </w:r>
            <w:r>
              <w:t xml:space="preserve"> </w:t>
            </w:r>
            <w:r>
              <w:t xml:space="preserve">Oak Circle (Gray)</w:t>
            </w:r>
            <w:r>
              <w:t xml:space="preserve"> </w:t>
            </w:r>
            <w:r>
              <w:rPr>
                <w:b/>
                <w:bCs/>
              </w:rPr>
              <w:t xml:space="preserve">ONLY TEN WILL BE SOLD</w:t>
            </w:r>
          </w:p>
        </w:tc>
        <w:tc>
          <w:tcPr/>
          <w:p>
            <w:pPr>
              <w:pStyle w:val="Compact"/>
            </w:pPr>
            <w:r>
              <w:t xml:space="preserve">$211.03</w:t>
            </w:r>
          </w:p>
        </w:tc>
      </w:tr>
    </w:tbl>
    <w:bookmarkEnd w:id="15"/>
    <w:bookmarkStart w:id="16" w:name="permit-required-by-lot"/>
    <w:p>
      <w:pPr>
        <w:pStyle w:val="Heading4"/>
      </w:pPr>
      <w:r>
        <w:t xml:space="preserve">Permit Required by Lot</w:t>
      </w:r>
    </w:p>
    <w:p>
      <w:pPr>
        <w:pStyle w:val="FirstParagraph"/>
      </w:pPr>
      <w:r>
        <w:t xml:space="preserve">Information pertaining to each residential lot, permit(s) required and any lot restrictions.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Residential Lot</w:t>
            </w:r>
          </w:p>
        </w:tc>
        <w:tc>
          <w:tcPr/>
          <w:p>
            <w:pPr>
              <w:pStyle w:val="Compact"/>
            </w:pPr>
            <w:r>
              <w:t xml:space="preserve">Permit Required</w:t>
            </w:r>
          </w:p>
        </w:tc>
        <w:tc>
          <w:tcPr/>
          <w:p>
            <w:pPr>
              <w:pStyle w:val="Compact"/>
            </w:pPr>
          </w:p>
        </w:tc>
        <w:tc>
          <w:tcPr/>
          <w:p>
            <w:pPr>
              <w:pStyle w:val="Compact"/>
            </w:pPr>
          </w:p>
        </w:tc>
        <w:tc>
          <w:tcPr/>
          <w:p>
            <w:pPr>
              <w:pStyle w:val="Compact"/>
            </w:pPr>
          </w:p>
        </w:tc>
        <w:tc>
          <w:tcPr/>
          <w:p>
            <w:pPr>
              <w:pStyle w:val="Compact"/>
            </w:pPr>
            <w:r>
              <w:t xml:space="preserve">Restrictions</w:t>
            </w:r>
          </w:p>
        </w:tc>
      </w:tr>
      <w:tr>
        <w:tc>
          <w:tcPr/>
          <w:p>
            <w:pPr>
              <w:pStyle w:val="Compact"/>
            </w:pPr>
            <w:r>
              <w:t xml:space="preserve">Birch/Linden</w:t>
            </w:r>
          </w:p>
        </w:tc>
        <w:tc>
          <w:tcPr/>
          <w:p>
            <w:pPr>
              <w:pStyle w:val="Compact"/>
            </w:pPr>
            <w:r>
              <w:t xml:space="preserve">Red</w:t>
            </w:r>
          </w:p>
        </w:tc>
        <w:tc>
          <w:tcPr/>
          <w:p>
            <w:pPr>
              <w:pStyle w:val="Compact"/>
            </w:pPr>
          </w:p>
        </w:tc>
        <w:tc>
          <w:tcPr/>
          <w:p>
            <w:pPr>
              <w:pStyle w:val="Compact"/>
            </w:pPr>
          </w:p>
        </w:tc>
        <w:tc>
          <w:tcPr/>
          <w:p>
            <w:pPr>
              <w:pStyle w:val="Compact"/>
            </w:pPr>
          </w:p>
        </w:tc>
        <w:tc>
          <w:tcPr/>
          <w:p>
            <w:pPr>
              <w:pStyle w:val="Compact"/>
            </w:pPr>
            <w:r>
              <w:t xml:space="preserve">Permit required anytime.</w:t>
            </w:r>
          </w:p>
        </w:tc>
      </w:tr>
      <w:tr>
        <w:tc>
          <w:tcPr/>
          <w:p>
            <w:pPr>
              <w:pStyle w:val="Compact"/>
            </w:pPr>
            <w:r>
              <w:t xml:space="preserve">Rec. Center</w:t>
            </w:r>
          </w:p>
        </w:tc>
        <w:tc>
          <w:tcPr/>
          <w:p>
            <w:pPr>
              <w:pStyle w:val="Compact"/>
            </w:pPr>
            <w:r>
              <w:t xml:space="preserve">Red</w:t>
            </w:r>
          </w:p>
        </w:tc>
        <w:tc>
          <w:tcPr/>
          <w:p>
            <w:pPr>
              <w:pStyle w:val="Compact"/>
            </w:pPr>
          </w:p>
        </w:tc>
        <w:tc>
          <w:tcPr/>
          <w:p>
            <w:pPr>
              <w:pStyle w:val="Compact"/>
            </w:pPr>
            <w:r>
              <w:t xml:space="preserve">Yellow</w:t>
            </w:r>
          </w:p>
        </w:tc>
        <w:tc>
          <w:tcPr/>
          <w:p>
            <w:pPr>
              <w:pStyle w:val="Compact"/>
            </w:pPr>
          </w:p>
        </w:tc>
        <w:tc>
          <w:tcPr/>
          <w:p>
            <w:pPr>
              <w:pStyle w:val="Compact"/>
            </w:pPr>
            <w:r>
              <w:t xml:space="preserve">Permit required anytime.</w:t>
            </w:r>
          </w:p>
        </w:tc>
      </w:tr>
      <w:tr>
        <w:tc>
          <w:tcPr/>
          <w:p>
            <w:pPr>
              <w:pStyle w:val="Compact"/>
            </w:pPr>
            <w:r>
              <w:t xml:space="preserve">Cedar</w:t>
            </w:r>
          </w:p>
        </w:tc>
        <w:tc>
          <w:tcPr/>
          <w:p>
            <w:pPr>
              <w:pStyle w:val="Compact"/>
            </w:pPr>
            <w:r>
              <w:t xml:space="preserve">Black</w:t>
            </w:r>
          </w:p>
        </w:tc>
        <w:tc>
          <w:tcPr/>
          <w:p>
            <w:pPr>
              <w:pStyle w:val="Compact"/>
            </w:pPr>
          </w:p>
        </w:tc>
        <w:tc>
          <w:tcPr/>
          <w:p>
            <w:pPr>
              <w:pStyle w:val="Compact"/>
            </w:pPr>
          </w:p>
        </w:tc>
        <w:tc>
          <w:tcPr/>
          <w:p>
            <w:pPr>
              <w:pStyle w:val="Compact"/>
            </w:pPr>
          </w:p>
        </w:tc>
        <w:tc>
          <w:tcPr/>
          <w:p>
            <w:pPr>
              <w:pStyle w:val="Compact"/>
            </w:pPr>
            <w:r>
              <w:t xml:space="preserve">Permit required anytime.</w:t>
            </w:r>
          </w:p>
        </w:tc>
      </w:tr>
      <w:tr>
        <w:tc>
          <w:tcPr/>
          <w:p>
            <w:pPr>
              <w:pStyle w:val="Compact"/>
            </w:pPr>
            <w:r>
              <w:t xml:space="preserve">Walnut</w:t>
            </w:r>
          </w:p>
        </w:tc>
        <w:tc>
          <w:tcPr/>
          <w:p>
            <w:pPr>
              <w:pStyle w:val="Compact"/>
            </w:pPr>
            <w:r>
              <w:t xml:space="preserve">Red</w:t>
            </w:r>
          </w:p>
        </w:tc>
        <w:tc>
          <w:tcPr/>
          <w:p>
            <w:pPr>
              <w:pStyle w:val="Compact"/>
            </w:pPr>
            <w:r>
              <w:t xml:space="preserve">Yellow</w:t>
            </w:r>
          </w:p>
        </w:tc>
        <w:tc>
          <w:tcPr/>
          <w:p>
            <w:pPr>
              <w:pStyle w:val="Compact"/>
            </w:pPr>
            <w:r>
              <w:t xml:space="preserve">Orange</w:t>
            </w:r>
          </w:p>
        </w:tc>
        <w:tc>
          <w:tcPr/>
          <w:p>
            <w:pPr>
              <w:pStyle w:val="Compact"/>
            </w:pPr>
          </w:p>
        </w:tc>
        <w:tc>
          <w:tcPr/>
          <w:p>
            <w:pPr>
              <w:pStyle w:val="Compact"/>
            </w:pPr>
            <w:r>
              <w:t xml:space="preserve">Permit required anytime.</w:t>
            </w:r>
          </w:p>
        </w:tc>
      </w:tr>
      <w:tr>
        <w:tc>
          <w:tcPr/>
          <w:p>
            <w:pPr>
              <w:pStyle w:val="Compact"/>
            </w:pPr>
            <w:r>
              <w:t xml:space="preserve">Oak</w:t>
            </w:r>
          </w:p>
        </w:tc>
        <w:tc>
          <w:tcPr/>
          <w:p>
            <w:pPr>
              <w:pStyle w:val="Compact"/>
            </w:pPr>
            <w:r>
              <w:t xml:space="preserve">Red</w:t>
            </w:r>
          </w:p>
        </w:tc>
        <w:tc>
          <w:tcPr/>
          <w:p>
            <w:pPr>
              <w:pStyle w:val="Compact"/>
            </w:pPr>
            <w:r>
              <w:t xml:space="preserve">Yellow</w:t>
            </w:r>
          </w:p>
        </w:tc>
        <w:tc>
          <w:tcPr/>
          <w:p>
            <w:pPr>
              <w:pStyle w:val="Compact"/>
            </w:pPr>
            <w:r>
              <w:t xml:space="preserve">Orange</w:t>
            </w:r>
          </w:p>
        </w:tc>
        <w:tc>
          <w:tcPr/>
          <w:p>
            <w:pPr>
              <w:pStyle w:val="Compact"/>
            </w:pPr>
            <w:r>
              <w:t xml:space="preserve">Blue</w:t>
            </w:r>
          </w:p>
        </w:tc>
        <w:tc>
          <w:tcPr/>
          <w:p>
            <w:pPr>
              <w:pStyle w:val="Compact"/>
            </w:pPr>
            <w:r>
              <w:t xml:space="preserve">Permit required anytime.</w:t>
            </w:r>
          </w:p>
        </w:tc>
      </w:tr>
    </w:tbl>
    <w:bookmarkEnd w:id="16"/>
    <w:bookmarkEnd w:id="17"/>
    <w:bookmarkStart w:id="22" w:name="commuter-permit-cost"/>
    <w:p>
      <w:pPr>
        <w:pStyle w:val="Heading3"/>
      </w:pPr>
      <w:r>
        <w:t xml:space="preserve">Commuter Permit Cost</w:t>
      </w:r>
    </w:p>
    <w:p>
      <w:pPr>
        <w:pStyle w:val="FirstParagraph"/>
      </w:pPr>
      <w:r>
        <w:t xml:space="preserve">Information regarding the price of each commuter permit.</w:t>
      </w:r>
    </w:p>
    <w:bookmarkStart w:id="18" w:name="X8b22ae3c927e26d7629f012e7c96df75ac8112b"/>
    <w:p>
      <w:pPr>
        <w:pStyle w:val="Heading4"/>
      </w:pPr>
      <w:r>
        <w:t xml:space="preserve">2026-2027 Commuter Permit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Commuter Permits</w:t>
            </w:r>
          </w:p>
        </w:tc>
        <w:tc>
          <w:tcPr/>
          <w:p>
            <w:pPr>
              <w:pStyle w:val="Compact"/>
            </w:pPr>
            <w:r>
              <w:t xml:space="preserve">School Year 2026-2027</w:t>
            </w:r>
          </w:p>
        </w:tc>
      </w:tr>
      <w:tr>
        <w:tc>
          <w:tcPr/>
          <w:p>
            <w:pPr>
              <w:pStyle w:val="Compact"/>
            </w:pPr>
            <w:r>
              <w:t xml:space="preserve">White (Limited Reserve Lot)</w:t>
            </w:r>
          </w:p>
        </w:tc>
        <w:tc>
          <w:tcPr/>
          <w:p>
            <w:pPr>
              <w:pStyle w:val="Compact"/>
            </w:pPr>
            <w:r>
              <w:t xml:space="preserve">$692.32</w:t>
            </w:r>
          </w:p>
        </w:tc>
      </w:tr>
      <w:tr>
        <w:tc>
          <w:tcPr/>
          <w:p>
            <w:pPr>
              <w:pStyle w:val="Compact"/>
            </w:pPr>
            <w:r>
              <w:rPr>
                <w:strike/>
              </w:rPr>
              <w:t xml:space="preserve">Purple</w:t>
            </w:r>
            <w:r>
              <w:rPr>
                <w:strike/>
              </w:rPr>
              <w:t xml:space="preserve"> </w:t>
            </w:r>
            <w:r>
              <w:rPr>
                <w:b/>
                <w:bCs/>
                <w:strike/>
              </w:rPr>
              <w:t xml:space="preserve">SOLD OUT</w:t>
            </w:r>
          </w:p>
        </w:tc>
        <w:tc>
          <w:tcPr/>
          <w:p>
            <w:pPr>
              <w:pStyle w:val="Compact"/>
            </w:pPr>
            <w:r>
              <w:rPr>
                <w:strike/>
              </w:rPr>
              <w:t xml:space="preserve">$495.61</w:t>
            </w:r>
          </w:p>
        </w:tc>
      </w:tr>
      <w:tr>
        <w:tc>
          <w:tcPr/>
          <w:p>
            <w:pPr>
              <w:pStyle w:val="Compact"/>
            </w:pPr>
            <w:r>
              <w:t xml:space="preserve">Green (P.E. Lot, Bangsberg Lot, Lake Blvd.) Green Electric Vehicle</w:t>
            </w:r>
          </w:p>
        </w:tc>
        <w:tc>
          <w:tcPr/>
          <w:p>
            <w:pPr>
              <w:pStyle w:val="Compact"/>
            </w:pPr>
            <w:r>
              <w:t xml:space="preserve">$248.88 EV $332.25</w:t>
            </w:r>
          </w:p>
        </w:tc>
      </w:tr>
    </w:tbl>
    <w:p>
      <w:pPr>
        <w:pStyle w:val="BodyText"/>
      </w:pPr>
      <w:r>
        <w:rPr>
          <w:i/>
          <w:iCs/>
        </w:rPr>
        <w:t xml:space="preserve">Note: The above prices include sales tax.</w:t>
      </w:r>
    </w:p>
    <w:bookmarkEnd w:id="18"/>
    <w:bookmarkStart w:id="19" w:name="permit-required-by-lot-1"/>
    <w:p>
      <w:pPr>
        <w:pStyle w:val="Heading4"/>
      </w:pPr>
      <w:r>
        <w:t xml:space="preserve">Permit Required by Lot</w:t>
      </w:r>
    </w:p>
    <w:p>
      <w:pPr>
        <w:pStyle w:val="FirstParagraph"/>
      </w:pPr>
      <w:r>
        <w:t xml:space="preserve">Information pertaining to each commuter lot, permit(s) required and any lot restrictions.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Commuter Lot</w:t>
            </w:r>
          </w:p>
        </w:tc>
        <w:tc>
          <w:tcPr/>
          <w:p>
            <w:pPr>
              <w:pStyle w:val="Compact"/>
            </w:pPr>
            <w:r>
              <w:t xml:space="preserve">Permit Required</w:t>
            </w:r>
          </w:p>
        </w:tc>
        <w:tc>
          <w:tcPr/>
          <w:p>
            <w:pPr>
              <w:pStyle w:val="Compact"/>
            </w:pPr>
          </w:p>
        </w:tc>
        <w:tc>
          <w:tcPr/>
          <w:p>
            <w:pPr>
              <w:pStyle w:val="Compact"/>
            </w:pPr>
          </w:p>
        </w:tc>
        <w:tc>
          <w:tcPr/>
          <w:p>
            <w:pPr>
              <w:pStyle w:val="Compact"/>
            </w:pPr>
            <w:r>
              <w:t xml:space="preserve">Restrictions</w:t>
            </w:r>
          </w:p>
        </w:tc>
      </w:tr>
      <w:tr>
        <w:tc>
          <w:tcPr/>
          <w:p>
            <w:pPr>
              <w:pStyle w:val="Compact"/>
            </w:pPr>
            <w:r>
              <w:t xml:space="preserve">AIRC</w:t>
            </w:r>
          </w:p>
        </w:tc>
        <w:tc>
          <w:tcPr/>
          <w:p>
            <w:pPr>
              <w:pStyle w:val="Compact"/>
            </w:pPr>
            <w:r>
              <w:t xml:space="preserve">White</w:t>
            </w:r>
          </w:p>
        </w:tc>
        <w:tc>
          <w:tcPr/>
          <w:p>
            <w:pPr>
              <w:pStyle w:val="Compact"/>
            </w:pPr>
            <w:r>
              <w:t xml:space="preserve">Purple</w:t>
            </w:r>
          </w:p>
        </w:tc>
        <w:tc>
          <w:tcPr/>
          <w:p>
            <w:pPr>
              <w:pStyle w:val="Compact"/>
            </w:pPr>
          </w:p>
        </w:tc>
        <w:tc>
          <w:tcPr/>
          <w:p>
            <w:pPr>
              <w:pStyle w:val="Compact"/>
            </w:pPr>
            <w:r>
              <w:t xml:space="preserve">Permit required 7 a.m. to 6 p.m. M-F No Parking 2 a.m. to 6 a.m.</w:t>
            </w:r>
          </w:p>
        </w:tc>
      </w:tr>
      <w:tr>
        <w:tc>
          <w:tcPr/>
          <w:p>
            <w:pPr>
              <w:pStyle w:val="Compact"/>
            </w:pPr>
            <w:r>
              <w:t xml:space="preserve">Bangsberg</w:t>
            </w:r>
          </w:p>
        </w:tc>
        <w:tc>
          <w:tcPr/>
          <w:p>
            <w:pPr>
              <w:pStyle w:val="Compact"/>
            </w:pPr>
            <w:r>
              <w:t xml:space="preserve">White</w:t>
            </w:r>
          </w:p>
        </w:tc>
        <w:tc>
          <w:tcPr/>
          <w:p>
            <w:pPr>
              <w:pStyle w:val="Compact"/>
            </w:pPr>
            <w:r>
              <w:t xml:space="preserve">Purple</w:t>
            </w:r>
          </w:p>
        </w:tc>
        <w:tc>
          <w:tcPr/>
          <w:p>
            <w:pPr>
              <w:pStyle w:val="Compact"/>
            </w:pPr>
            <w:r>
              <w:t xml:space="preserve">Green</w:t>
            </w:r>
          </w:p>
        </w:tc>
        <w:tc>
          <w:tcPr/>
          <w:p>
            <w:pPr>
              <w:pStyle w:val="Compact"/>
            </w:pPr>
            <w:r>
              <w:t xml:space="preserve">Permit required 7 a.m. to 5 p.m. M-F No Parking 2 a.m. to 6 a.m.</w:t>
            </w:r>
          </w:p>
        </w:tc>
      </w:tr>
      <w:tr>
        <w:tc>
          <w:tcPr/>
          <w:p>
            <w:pPr>
              <w:pStyle w:val="Compact"/>
            </w:pPr>
            <w:r>
              <w:t xml:space="preserve">Lake Blvd.</w:t>
            </w:r>
          </w:p>
        </w:tc>
        <w:tc>
          <w:tcPr/>
          <w:p>
            <w:pPr>
              <w:pStyle w:val="Compact"/>
            </w:pPr>
            <w:r>
              <w:t xml:space="preserve">White</w:t>
            </w:r>
          </w:p>
        </w:tc>
        <w:tc>
          <w:tcPr/>
          <w:p>
            <w:pPr>
              <w:pStyle w:val="Compact"/>
            </w:pPr>
            <w:r>
              <w:t xml:space="preserve">Purple</w:t>
            </w:r>
          </w:p>
        </w:tc>
        <w:tc>
          <w:tcPr/>
          <w:p>
            <w:pPr>
              <w:pStyle w:val="Compact"/>
            </w:pPr>
            <w:r>
              <w:t xml:space="preserve">Green</w:t>
            </w:r>
          </w:p>
        </w:tc>
        <w:tc>
          <w:tcPr/>
          <w:p>
            <w:pPr>
              <w:pStyle w:val="Compact"/>
            </w:pPr>
            <w:r>
              <w:t xml:space="preserve">Permit required 7 a.m. to 5 p.m. M-F No Parking 2 a.m. to 6 a.m.</w:t>
            </w:r>
          </w:p>
        </w:tc>
      </w:tr>
      <w:tr>
        <w:tc>
          <w:tcPr/>
          <w:p>
            <w:pPr>
              <w:pStyle w:val="Compact"/>
            </w:pPr>
            <w:r>
              <w:t xml:space="preserve">Limited Reserve</w:t>
            </w:r>
          </w:p>
        </w:tc>
        <w:tc>
          <w:tcPr/>
          <w:p>
            <w:pPr>
              <w:pStyle w:val="Compact"/>
            </w:pPr>
            <w:r>
              <w:t xml:space="preserve">White</w:t>
            </w:r>
          </w:p>
        </w:tc>
        <w:tc>
          <w:tcPr/>
          <w:p>
            <w:pPr>
              <w:pStyle w:val="Compact"/>
            </w:pPr>
          </w:p>
        </w:tc>
        <w:tc>
          <w:tcPr/>
          <w:p>
            <w:pPr>
              <w:pStyle w:val="Compact"/>
            </w:pPr>
          </w:p>
        </w:tc>
        <w:tc>
          <w:tcPr/>
          <w:p>
            <w:pPr>
              <w:pStyle w:val="Compact"/>
            </w:pPr>
            <w:r>
              <w:t xml:space="preserve">Permit required anytime.</w:t>
            </w:r>
          </w:p>
        </w:tc>
      </w:tr>
      <w:tr>
        <w:tc>
          <w:tcPr/>
          <w:p>
            <w:pPr>
              <w:pStyle w:val="Compact"/>
            </w:pPr>
            <w:r>
              <w:t xml:space="preserve">P.E. (Upper &amp; Lower)</w:t>
            </w:r>
          </w:p>
        </w:tc>
        <w:tc>
          <w:tcPr/>
          <w:p>
            <w:pPr>
              <w:pStyle w:val="Compact"/>
            </w:pPr>
            <w:r>
              <w:t xml:space="preserve">White</w:t>
            </w:r>
          </w:p>
        </w:tc>
        <w:tc>
          <w:tcPr/>
          <w:p>
            <w:pPr>
              <w:pStyle w:val="Compact"/>
            </w:pPr>
            <w:r>
              <w:t xml:space="preserve">Purple</w:t>
            </w:r>
          </w:p>
        </w:tc>
        <w:tc>
          <w:tcPr/>
          <w:p>
            <w:pPr>
              <w:pStyle w:val="Compact"/>
            </w:pPr>
            <w:r>
              <w:t xml:space="preserve">Green</w:t>
            </w:r>
          </w:p>
        </w:tc>
        <w:tc>
          <w:tcPr/>
          <w:p>
            <w:pPr>
              <w:pStyle w:val="Compact"/>
            </w:pPr>
            <w:r>
              <w:t xml:space="preserve">Permit required 7 a.m. to 5 p.m. M-F No Parking 2 a.m. to 6 a.m.</w:t>
            </w:r>
          </w:p>
        </w:tc>
      </w:tr>
    </w:tbl>
    <w:bookmarkEnd w:id="19"/>
    <w:bookmarkStart w:id="20" w:name="X3d3e5b97d3202daddf4184c5330ef7e665c32ee"/>
    <w:p>
      <w:pPr>
        <w:pStyle w:val="Heading4"/>
      </w:pPr>
      <w:r>
        <w:t xml:space="preserve">2026-2027 Temporary Commuter Permit Prices</w:t>
      </w:r>
    </w:p>
    <w:p>
      <w:pPr>
        <w:pStyle w:val="FirstParagraph"/>
      </w:pPr>
      <w:r>
        <w:t xml:space="preserve">Information regarding the price of each temporary commuter permit.</w:t>
      </w:r>
    </w:p>
    <w:p>
      <w:pPr>
        <w:pStyle w:val="BodyText"/>
      </w:pPr>
      <w:r>
        <w:rPr>
          <w:b/>
          <w:bCs/>
        </w:rPr>
        <w:t xml:space="preserve">Once 7-day or 14-day permit is purchased you will receive an email with permit attached. PRINT permit and PLACE on the dash of the drivers side of vehicle.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Temporary Permits</w:t>
            </w:r>
          </w:p>
        </w:tc>
        <w:tc>
          <w:tcPr/>
          <w:p>
            <w:pPr>
              <w:pStyle w:val="Compact"/>
            </w:pPr>
            <w:r>
              <w:t xml:space="preserve">School Year 2026-2027</w:t>
            </w:r>
          </w:p>
        </w:tc>
      </w:tr>
      <w:tr>
        <w:tc>
          <w:tcPr/>
          <w:p>
            <w:pPr>
              <w:pStyle w:val="Compact"/>
            </w:pPr>
            <w:r>
              <w:t xml:space="preserve">Blue (residential), 7-day</w:t>
            </w:r>
          </w:p>
        </w:tc>
        <w:tc>
          <w:tcPr/>
          <w:p>
            <w:pPr>
              <w:pStyle w:val="Compact"/>
            </w:pPr>
            <w:r>
              <w:t xml:space="preserve">$9.36</w:t>
            </w:r>
          </w:p>
        </w:tc>
      </w:tr>
      <w:tr>
        <w:tc>
          <w:tcPr/>
          <w:p>
            <w:pPr>
              <w:pStyle w:val="Compact"/>
            </w:pPr>
            <w:r>
              <w:t xml:space="preserve">Blue (residential), 14-day</w:t>
            </w:r>
          </w:p>
        </w:tc>
        <w:tc>
          <w:tcPr/>
          <w:p>
            <w:pPr>
              <w:pStyle w:val="Compact"/>
            </w:pPr>
            <w:r>
              <w:t xml:space="preserve">$17.68</w:t>
            </w:r>
          </w:p>
        </w:tc>
      </w:tr>
      <w:tr>
        <w:tc>
          <w:tcPr/>
          <w:p>
            <w:pPr>
              <w:pStyle w:val="Compact"/>
            </w:pPr>
            <w:r>
              <w:t xml:space="preserve">Green (commuter-only), 7-day</w:t>
            </w:r>
          </w:p>
        </w:tc>
        <w:tc>
          <w:tcPr/>
          <w:p>
            <w:pPr>
              <w:pStyle w:val="Compact"/>
            </w:pPr>
            <w:r>
              <w:t xml:space="preserve">$10.16</w:t>
            </w:r>
          </w:p>
        </w:tc>
      </w:tr>
      <w:tr>
        <w:tc>
          <w:tcPr/>
          <w:p>
            <w:pPr>
              <w:pStyle w:val="Compact"/>
            </w:pPr>
            <w:r>
              <w:t xml:space="preserve">Green, 14-day</w:t>
            </w:r>
          </w:p>
        </w:tc>
        <w:tc>
          <w:tcPr/>
          <w:p>
            <w:pPr>
              <w:pStyle w:val="Compact"/>
            </w:pPr>
            <w:r>
              <w:t xml:space="preserve">$19.19</w:t>
            </w:r>
          </w:p>
        </w:tc>
      </w:tr>
    </w:tbl>
    <w:bookmarkEnd w:id="20"/>
    <w:bookmarkStart w:id="21" w:name="Xf805efe951b83fc90c3b1b41c002b254166635e"/>
    <w:p>
      <w:pPr>
        <w:pStyle w:val="Heading4"/>
      </w:pPr>
      <w:r>
        <w:t xml:space="preserve">2026-2027 Northwest Technical College Permit Prices</w:t>
      </w:r>
    </w:p>
    <w:p>
      <w:pPr>
        <w:pStyle w:val="FirstParagraph"/>
      </w:pPr>
      <w:r>
        <w:t xml:space="preserve">Note: NTC prices include sales tax.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NTC Permits</w:t>
            </w:r>
          </w:p>
        </w:tc>
        <w:tc>
          <w:tcPr/>
          <w:p>
            <w:pPr>
              <w:pStyle w:val="Compact"/>
            </w:pPr>
            <w:r>
              <w:t xml:space="preserve">School Year 2026-2027</w:t>
            </w:r>
          </w:p>
        </w:tc>
      </w:tr>
      <w:tr>
        <w:tc>
          <w:tcPr/>
          <w:p>
            <w:pPr>
              <w:pStyle w:val="Compact"/>
            </w:pPr>
            <w:r>
              <w:t xml:space="preserve">NTC permit</w:t>
            </w:r>
          </w:p>
        </w:tc>
        <w:tc>
          <w:tcPr/>
          <w:p>
            <w:pPr>
              <w:pStyle w:val="Compact"/>
            </w:pPr>
            <w:r>
              <w:t xml:space="preserve">$78.19</w:t>
            </w:r>
          </w:p>
        </w:tc>
      </w:tr>
    </w:tbl>
    <w:bookmarkEnd w:id="21"/>
    <w:bookmarkEnd w:id="22"/>
    <w:bookmarkEnd w:id="23"/>
    <w:bookmarkStart w:id="24" w:name="X947c6dab4f751b10f53ce51080b1789f238a55d"/>
    <w:p>
      <w:pPr>
        <w:pStyle w:val="Heading2"/>
      </w:pPr>
      <w:r>
        <w:t xml:space="preserve">Other Types of Parking Permits Expand All</w:t>
      </w:r>
    </w:p>
    <w:bookmarkEnd w:id="24"/>
    <w:bookmarkStart w:id="26" w:name="Xd1b439324927167027ecba0e0a1da53e3eedd83"/>
    <w:p>
      <w:pPr>
        <w:pStyle w:val="Heading2"/>
      </w:pPr>
      <w:r>
        <w:t xml:space="preserve">Motorcycles, Mopeds, Motor Scooters and Motorbikes</w:t>
      </w:r>
    </w:p>
    <w:p>
      <w:pPr>
        <w:pStyle w:val="FirstParagraph"/>
      </w:pPr>
      <w:r>
        <w:t xml:space="preserve">Motorcycles, scooters and mopeds (cycles) are</w:t>
      </w:r>
      <w:r>
        <w:t xml:space="preserve"> </w:t>
      </w:r>
      <w:hyperlink r:id="rId25">
        <w:r>
          <w:rPr>
            <w:rStyle w:val="Hyperlink"/>
          </w:rPr>
          <w:t xml:space="preserve">required to pre-register such vehicles</w:t>
        </w:r>
      </w:hyperlink>
      <w:r>
        <w:t xml:space="preserve"> </w:t>
      </w:r>
      <w:r>
        <w:t xml:space="preserve">and then complete registration by payment with the Cashiers Office, 2nd floor of Deputy Hall, in order to park in designated campus cycle pads.</w:t>
      </w:r>
    </w:p>
    <w:p>
      <w:pPr>
        <w:pStyle w:val="BodyText"/>
      </w:pPr>
      <w:r>
        <w:rPr>
          <w:b/>
          <w:bCs/>
        </w:rPr>
        <w:t xml:space="preserve">The 2026-2027 registration fee is $47.40</w:t>
      </w:r>
      <w:r>
        <w:t xml:space="preserve"> for the academic year.</w:t>
      </w:r>
    </w:p>
    <w:p>
      <w:pPr>
        <w:pStyle w:val="BodyText"/>
      </w:pPr>
      <w:r>
        <w:t xml:space="preserve">No permit or sticker is issued but once registered, the cycle will be on file, allowing the ability to park in any designated cycle pad throughout campus once registration is complete with the Cashiers Office.</w:t>
      </w:r>
    </w:p>
    <w:p>
      <w:pPr>
        <w:pStyle w:val="BodyText"/>
      </w:pPr>
      <w:r>
        <w:t xml:space="preserve">Cycle registration is not transferable, requiring each cycle to be registered and the registration fee to be paid. Cycle pads are clearly marked with signage throughout campus and are located in priority areas. Parking outside a cycle pad area is subject to violations.</w:t>
      </w:r>
    </w:p>
    <w:p>
      <w:pPr>
        <w:pStyle w:val="BodyText"/>
      </w:pPr>
      <w:r>
        <w:t xml:space="preserve">Motorized cycles are not allowed to park in designated bike rack areas, any sidewalk outside of the cycle pads, grass areas or any non-designated cycle pads on campus grounds. Cycles are also prohibited from being stored anywhere on campus during the winter months. This is enforced once weather prevents driving cycles during those months.</w:t>
      </w:r>
    </w:p>
    <w:bookmarkEnd w:id="26"/>
    <w:bookmarkStart w:id="27" w:name="disabled-parking-permits"/>
    <w:p>
      <w:pPr>
        <w:pStyle w:val="Heading2"/>
      </w:pPr>
      <w:r>
        <w:t xml:space="preserve">Disabled Parking Permits</w:t>
      </w:r>
    </w:p>
    <w:p>
      <w:pPr>
        <w:pStyle w:val="FirstParagraph"/>
      </w:pPr>
      <w:r>
        <w:t xml:space="preserve">Disabled parking is provided in designated areas. Because lot maintenance needs to be shared by all permit holders, the university requires that staff, faculty and students with vehicles displaying a valid state-issued disabled parking permit (including temporary state-issued disabled parking permits) or a license plate are also required to display a Bemidji State University parking permit while parked in any university-owned disabled parking stall.</w:t>
      </w:r>
    </w:p>
    <w:p>
      <w:pPr>
        <w:pStyle w:val="BodyText"/>
      </w:pPr>
      <w:r>
        <w:t xml:space="preserve">To utilize these parking spaces, we REQUIRE a CURRENT BSU Parking Permit &amp; A VALID State-Issue Disabled Permit (Hanging, Temporary or License Plate) be displayed at ALL times.</w:t>
      </w:r>
    </w:p>
    <w:p>
      <w:pPr>
        <w:pStyle w:val="BodyText"/>
      </w:pPr>
      <w:r>
        <w:t xml:space="preserve">If the designated parking stalls are all full in the area you choose to park, you may park in any metered parking stall for a maximum of two hours. After two hours, you must either relocate your vehicle or pay the posted metered rate. Visitors to campus DO NOT need a university parking permit while parked in a disabled stall, but still require a state issued disabled permit or license plate. Disabled stalls are enforced year-round on a 24-hour basis.</w:t>
      </w:r>
    </w:p>
    <w:bookmarkEnd w:id="27"/>
    <w:bookmarkStart w:id="28" w:name="temporary-parking-permits"/>
    <w:p>
      <w:pPr>
        <w:pStyle w:val="Heading2"/>
      </w:pPr>
      <w:r>
        <w:t xml:space="preserve">Temporary Parking Permits</w:t>
      </w:r>
    </w:p>
    <w:p>
      <w:pPr>
        <w:pStyle w:val="FirstParagraph"/>
      </w:pPr>
      <w:r>
        <w:t xml:space="preserve">Seven (7) or fourteen (14) day temporary parking permits are available for anyone who requires this type of flexibility. These permits may be purchased at the Cashiers Office, 2nd floor of Deputy Hall.</w:t>
      </w:r>
    </w:p>
    <w:p>
      <w:pPr>
        <w:pStyle w:val="BodyText"/>
      </w:pPr>
      <w:r>
        <w:t xml:space="preserve">Seven-day permits are $8 each (not including tax) and 14-day permits are $16 each (not including tax).</w:t>
      </w:r>
    </w:p>
    <w:p>
      <w:pPr>
        <w:pStyle w:val="BodyText"/>
      </w:pPr>
      <w:r>
        <w:t xml:space="preserve">For persons that have a current permit but as a result of an unforeseeable occurrence or inability to display the permit, a temporary permit is available, free of charge, from the Public Safety Office, (218) 755-3888, Walnut Hall. This does</w:t>
      </w:r>
      <w:r>
        <w:t xml:space="preserve"> </w:t>
      </w:r>
      <w:r>
        <w:rPr>
          <w:b/>
          <w:bCs/>
        </w:rPr>
        <w:t xml:space="preserve">not</w:t>
      </w:r>
      <w:r>
        <w:t xml:space="preserve"> include permits that have been reported lost or stolen.</w:t>
      </w:r>
    </w:p>
    <w:bookmarkEnd w:id="28"/>
    <w:bookmarkStart w:id="29" w:name="visitor-parking-permits"/>
    <w:p>
      <w:pPr>
        <w:pStyle w:val="Heading2"/>
      </w:pPr>
      <w:r>
        <w:t xml:space="preserve">Visitor Parking Permits</w:t>
      </w:r>
    </w:p>
    <w:p>
      <w:pPr>
        <w:pStyle w:val="FirstParagraph"/>
      </w:pPr>
      <w:r>
        <w:t xml:space="preserve">Visitor parking permits are available at various campus offices. Visitor permits are issued to campus visitors for a maximum of three days. Registered students, faculty and staff of the university may not receive a visitor permit. They are not valid in metered, reserved or in any area where parking is not normally allowed.</w:t>
      </w:r>
    </w:p>
    <w:bookmarkEnd w:id="29"/>
    <w:bookmarkStart w:id="31" w:name="ntc-parking-permits"/>
    <w:p>
      <w:pPr>
        <w:pStyle w:val="Heading2"/>
      </w:pPr>
      <w:r>
        <w:t xml:space="preserve">NTC Parking Permits</w:t>
      </w:r>
    </w:p>
    <w:p>
      <w:pPr>
        <w:pStyle w:val="FirstParagraph"/>
      </w:pPr>
      <w:r>
        <w:t xml:space="preserve">NTC parking permits are only valid at Bemidji State in the Bangsberg lot. NTC students may purchase a BSU commuter permit in place of a NTC student permit. All BSU parking permits are valid at NTC.</w:t>
      </w:r>
    </w:p>
    <w:p>
      <w:pPr>
        <w:pStyle w:val="BodyText"/>
      </w:pPr>
      <w:r>
        <w:t xml:space="preserve">Please refer to the </w:t>
      </w:r>
      <w:hyperlink r:id="rId30">
        <w:r>
          <w:rPr>
            <w:rStyle w:val="Hyperlink"/>
          </w:rPr>
          <w:t xml:space="preserve">NTC parking permit webpage</w:t>
        </w:r>
      </w:hyperlink>
      <w:r>
        <w:t xml:space="preserve"> for further information and details about pricing.</w:t>
      </w:r>
    </w:p>
    <w:bookmarkEnd w:id="31"/>
    <w:bookmarkStart w:id="32" w:name="gold-permits"/>
    <w:p>
      <w:pPr>
        <w:pStyle w:val="Heading2"/>
      </w:pPr>
      <w:r>
        <w:t xml:space="preserve">Gold Permits</w:t>
      </w:r>
    </w:p>
    <w:p>
      <w:pPr>
        <w:pStyle w:val="FirstParagraph"/>
      </w:pPr>
      <w:r>
        <w:t xml:space="preserve">Gold permits are issued at no cost to qualified faculty and staff retirees. Gold permits non-transferable and must be re-registered each year using the registration link above. Gold permits are only valid in the P.E. Lot, Bangsberg Lot and Lake Blvd.</w:t>
      </w:r>
    </w:p>
    <w:bookmarkEnd w:id="32"/>
    <w:bookmarkStart w:id="33" w:name="permit-refunds"/>
    <w:p>
      <w:pPr>
        <w:pStyle w:val="Heading2"/>
      </w:pPr>
      <w:r>
        <w:t xml:space="preserve">Permit Refunds</w:t>
      </w:r>
    </w:p>
    <w:p>
      <w:pPr>
        <w:pStyle w:val="FirstParagraph"/>
      </w:pPr>
      <w:r>
        <w:t xml:space="preserve">Refunds for parking permits will not be prorated. A refund for a complete semester may be received if the permit is returned to the Cashiers Office (Deputy Hall), (218) 755-2045, within three days after the beginning of a semester. The refund amount will be reduced by any outstanding citations.</w:t>
      </w:r>
    </w:p>
    <w:bookmarkEnd w:id="33"/>
    <w:bookmarkStart w:id="34" w:name="lost-or-stolen-permits"/>
    <w:p>
      <w:pPr>
        <w:pStyle w:val="Heading2"/>
      </w:pPr>
      <w:r>
        <w:t xml:space="preserve">Lost or Stolen Permits</w:t>
      </w:r>
    </w:p>
    <w:p>
      <w:pPr>
        <w:pStyle w:val="FirstParagraph"/>
      </w:pPr>
      <w:r>
        <w:t xml:space="preserve">Lost or stolen parking permits should immediately be reported to the Department of Public Safety. With the exception of the (LR) permit, lost or stolen permits may be replaced at the Cashiers Office for one half of the value of the permit. A flat fee of $25 is charged for the replacement of an (LR) access card.</w:t>
      </w:r>
    </w:p>
    <w:p>
      <w:pPr>
        <w:pStyle w:val="BodyText"/>
      </w:pPr>
      <w:r>
        <w:t xml:space="preserve">Stolen parking permits are reported to local law enforcement authorities. If a vehicle is parked in a campus lot displaying a previously reported stolen permit, the person in possession of the permit may be charged with a violation of Minnesota State Statutes.</w:t>
      </w:r>
    </w:p>
    <w:bookmarkEnd w:id="34"/>
    <w:bookmarkStart w:id="35" w:name="duplicated-or-forged-permits"/>
    <w:p>
      <w:pPr>
        <w:pStyle w:val="Heading2"/>
      </w:pPr>
      <w:r>
        <w:t xml:space="preserve">Duplicated or Forged Permits</w:t>
      </w:r>
    </w:p>
    <w:p>
      <w:pPr>
        <w:pStyle w:val="FirstParagraph"/>
      </w:pPr>
      <w:r>
        <w:t xml:space="preserve">It is against the law to duplicate, alter or reproduce any Bemidji State University parking permit for the purpose of fraudulently receiving parking services. Violators will be criminally prosecuted and University Conduct Violations will be submitted.</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hyperlink" Target="https://bemidji.omnigo.one/CESIReportExec/OPR/OPRMain.aspx?IsAuth=1&amp;groupid=103&amp;groupname=BSU+PUBLIC+SAFETY" TargetMode="External"/><Relationship Id="rId9" Type="http://schemas.openxmlformats.org/officeDocument/2006/relationships/hyperlink" Target="https://bemidji.omnigo.one/CESIReportExec/opr/" TargetMode="External"/><Relationship Id="rId11" Type="http://schemas.openxmlformats.org/officeDocument/2006/relationships/hyperlink" Target="https://www.bemidjistate.edu/offices/business-services/forms/" TargetMode="External"/><Relationship Id="rId30" Type="http://schemas.openxmlformats.org/officeDocument/2006/relationships/hyperlink" Target="https://www.ntcmn.edu/myntc/campus-life/parking-and-transportation/"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s://bemidji.omnigo.one/CESIReportExec/OPR/OPRMain.aspx?IsAuth=1&amp;groupid=103&amp;groupname=BSU+PUBLIC+SAFETY" TargetMode="External"/><Relationship Id="rId9" Type="http://schemas.openxmlformats.org/officeDocument/2006/relationships/hyperlink" Target="https://bemidji.omnigo.one/CESIReportExec/opr/" TargetMode="External"/><Relationship Id="rId11" Type="http://schemas.openxmlformats.org/officeDocument/2006/relationships/hyperlink" Target="https://www.bemidjistate.edu/offices/business-services/forms/" TargetMode="External"/><Relationship Id="rId30" Type="http://schemas.openxmlformats.org/officeDocument/2006/relationships/hyperlink" Target="https://www.ntcmn.edu/myntc/campus-life/parking-and-transpor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 Permits</dc:title>
  <dc:creator/>
  <cp:keywords/>
  <dcterms:created xsi:type="dcterms:W3CDTF">2026-09-09T23:31:57Z</dcterms:created>
  <dcterms:modified xsi:type="dcterms:W3CDTF">2026-09-09T23:31:57Z</dcterms:modified>
  <dc:identifier>69eedb12-1a00-4605-863a-acdf2646a4a5</dc:identifier>
</cp:coreProperties>
</file>

<file path=docProps/custom.xml><?xml version="1.0" encoding="utf-8"?>
<Properties xmlns="http://schemas.openxmlformats.org/officeDocument/2006/custom-properties" xmlns:vt="http://schemas.openxmlformats.org/officeDocument/2006/docPropsVTypes"/>
</file>