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Commencement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 University's 2026 commencement will be held indoors at the Sanford Center on May 8th.</w:t>
            </w:r>
          </w:p>
        </w:tc>
      </w:tr>
    </w:tbl>
    <w:p>
      <w:r>
        <w:rPr>
          <w:i/>
          <w:sz w:val="18"/>
        </w:rPr>
        <w:t>— Page content begins below. Please do not edit the table above. —</w:t>
      </w:r>
    </w:p>
    <w:bookmarkStart w:id="10" w:name="X22a46161a354f62eaa73c678d0ae5694b8be1ef"/>
    <w:p>
      <w:pPr>
        <w:pStyle w:val="Heading2"/>
      </w:pPr>
      <w:r>
        <w:t xml:space="preserve">Bemidji State University 2027 Commencement</w:t>
      </w:r>
    </w:p>
    <w:bookmarkStart w:id="9" w:name="Xd39711690ae65249a0b41f073a0c250148ea401"/>
    <w:p>
      <w:pPr>
        <w:pStyle w:val="Heading3"/>
      </w:pPr>
      <w:r>
        <w:t xml:space="preserve">Friday, May 7, 2027 Location: Sanford Center</w:t>
      </w:r>
    </w:p>
    <w:p>
      <w:pPr>
        <w:pStyle w:val="FirstParagraph"/>
      </w:pPr>
      <w:r>
        <w:t xml:space="preserve">Bemidji State University will celebrate 2027 graduates at the following ceremonies:</w:t>
      </w:r>
    </w:p>
    <w:p>
      <w:pPr>
        <w:pStyle w:val="Compact"/>
        <w:numPr>
          <w:ilvl w:val="0"/>
          <w:numId w:val="1001"/>
        </w:numPr>
      </w:pPr>
      <w:r>
        <w:t xml:space="preserve">10 a.m. — Sunderman College of Creativity, Enterprise and Place</w:t>
      </w:r>
    </w:p>
    <w:p>
      <w:pPr>
        <w:pStyle w:val="Compact"/>
        <w:numPr>
          <w:ilvl w:val="0"/>
          <w:numId w:val="1001"/>
        </w:numPr>
      </w:pPr>
      <w:r>
        <w:t xml:space="preserve">1 p.m. — College of Sciences and Health</w:t>
      </w:r>
    </w:p>
    <w:bookmarkEnd w:id="9"/>
    <w:bookmarkEnd w:id="10"/>
    <w:bookmarkStart w:id="19" w:name="planning-for-commencement"/>
    <w:p>
      <w:pPr>
        <w:pStyle w:val="Heading2"/>
      </w:pPr>
      <w:r>
        <w:t xml:space="preserve">Planning for Commencement</w:t>
      </w:r>
    </w:p>
    <w:p>
      <w:pPr>
        <w:pStyle w:val="Compact"/>
        <w:numPr>
          <w:ilvl w:val="0"/>
          <w:numId w:val="1002"/>
        </w:numPr>
      </w:pPr>
      <w:hyperlink r:id="rId11">
        <w:r>
          <w:rPr>
            <w:rStyle w:val="Hyperlink"/>
          </w:rPr>
          <w:t xml:space="preserve">Application for Graduation for undergraduate students</w:t>
        </w:r>
      </w:hyperlink>
      <w:r>
        <w:t xml:space="preserve"> </w:t>
      </w:r>
      <w:r>
        <w:t xml:space="preserve">— Graduation applications are due March 2, 2026, to be included in the commencement ceremonies. Students who submit applications for graduation after March 2nd will still have their plans reviewed and credentials conferred upon completion of the degree requirement.</w:t>
      </w:r>
    </w:p>
    <w:p>
      <w:pPr>
        <w:pStyle w:val="Compact"/>
        <w:numPr>
          <w:ilvl w:val="0"/>
          <w:numId w:val="1002"/>
        </w:numPr>
      </w:pPr>
      <w:hyperlink r:id="rId12">
        <w:r>
          <w:rPr>
            <w:rStyle w:val="Hyperlink"/>
          </w:rPr>
          <w:t xml:space="preserve">Application for Graduation for graduate students</w:t>
        </w:r>
      </w:hyperlink>
    </w:p>
    <w:p>
      <w:pPr>
        <w:pStyle w:val="Compact"/>
        <w:numPr>
          <w:ilvl w:val="0"/>
          <w:numId w:val="1002"/>
        </w:numPr>
      </w:pPr>
      <w:hyperlink r:id="rId13">
        <w:r>
          <w:rPr>
            <w:rStyle w:val="Hyperlink"/>
          </w:rPr>
          <w:t xml:space="preserve">What to Expect</w:t>
        </w:r>
      </w:hyperlink>
    </w:p>
    <w:p>
      <w:pPr>
        <w:pStyle w:val="Compact"/>
        <w:numPr>
          <w:ilvl w:val="1"/>
          <w:numId w:val="1003"/>
        </w:numPr>
      </w:pPr>
      <w:r>
        <w:t xml:space="preserve">An overview of this year’s commencement ceremonies, offering students and families clear information about what to expect.</w:t>
      </w:r>
    </w:p>
    <w:p>
      <w:pPr>
        <w:pStyle w:val="Compact"/>
        <w:numPr>
          <w:ilvl w:val="1"/>
          <w:numId w:val="1003"/>
        </w:numPr>
      </w:pPr>
      <w:r>
        <w:t xml:space="preserve">Video length: 13 minutes</w:t>
      </w:r>
    </w:p>
    <w:p>
      <w:pPr>
        <w:pStyle w:val="Compact"/>
        <w:numPr>
          <w:ilvl w:val="0"/>
          <w:numId w:val="1002"/>
        </w:numPr>
      </w:pPr>
      <w:hyperlink r:id="rId14">
        <w:r>
          <w:rPr>
            <w:rStyle w:val="Hyperlink"/>
          </w:rPr>
          <w:t xml:space="preserve">Cap and Gown Information</w:t>
        </w:r>
      </w:hyperlink>
    </w:p>
    <w:p>
      <w:pPr>
        <w:pStyle w:val="Compact"/>
        <w:numPr>
          <w:ilvl w:val="0"/>
          <w:numId w:val="1002"/>
        </w:numPr>
      </w:pPr>
      <w:r>
        <w:rPr>
          <w:b/>
          <w:bCs/>
        </w:rPr>
        <w:t xml:space="preserve">2027 Commencement Booklet Information</w:t>
      </w:r>
      <w:r>
        <w:t xml:space="preserve"> </w:t>
      </w:r>
      <w:r>
        <w:t xml:space="preserve">— In March 27 a copy of the graduate’s names as they will appear in the commencement booklet by degree and program. Please review to verify that your name and information are correct. If your information is missing or contains an error, please reach out to</w:t>
      </w:r>
      <w:r>
        <w:t xml:space="preserve"> </w:t>
      </w:r>
      <w:hyperlink r:id="rId15">
        <w:hyperlink r:id="rId15">
          <w:r>
            <w:rPr>
              <w:rStyle w:val="Hyperlink"/>
            </w:rPr>
            <w:t xml:space="preserve">graduation@bemidjistate.edu</w:t>
          </w:r>
        </w:hyperlink>
      </w:hyperlink>
      <w:r>
        <w:t xml:space="preserve"> </w:t>
      </w:r>
      <w:r>
        <w:t xml:space="preserve">with questions. No changes to the commencement booklet will be accepted after April 2, 2027.</w:t>
      </w:r>
    </w:p>
    <w:p>
      <w:pPr>
        <w:pStyle w:val="Compact"/>
        <w:numPr>
          <w:ilvl w:val="1"/>
          <w:numId w:val="1004"/>
        </w:numPr>
      </w:pPr>
      <w:r>
        <w:t xml:space="preserve">To easily find your name in the PDF, use CTRL+F and enter your last name.</w:t>
      </w:r>
    </w:p>
    <w:p>
      <w:pPr>
        <w:pStyle w:val="Compact"/>
        <w:numPr>
          <w:ilvl w:val="1"/>
          <w:numId w:val="1004"/>
        </w:numPr>
      </w:pPr>
      <w:hyperlink r:id="rId16">
        <w:r>
          <w:rPr>
            <w:rStyle w:val="Hyperlink"/>
          </w:rPr>
          <w:t xml:space="preserve">Commencement Booklet – Undergraduates</w:t>
        </w:r>
      </w:hyperlink>
    </w:p>
    <w:p>
      <w:pPr>
        <w:pStyle w:val="Compact"/>
        <w:numPr>
          <w:ilvl w:val="1"/>
          <w:numId w:val="1004"/>
        </w:numPr>
      </w:pPr>
      <w:hyperlink r:id="rId17">
        <w:r>
          <w:rPr>
            <w:rStyle w:val="Hyperlink"/>
          </w:rPr>
          <w:t xml:space="preserve">Commencement Booklet – Graduates</w:t>
        </w:r>
      </w:hyperlink>
    </w:p>
    <w:p>
      <w:pPr>
        <w:pStyle w:val="Compact"/>
        <w:numPr>
          <w:ilvl w:val="0"/>
          <w:numId w:val="1002"/>
        </w:numPr>
      </w:pPr>
      <w:hyperlink r:id="rId18">
        <w:r>
          <w:rPr>
            <w:rStyle w:val="Hyperlink"/>
          </w:rPr>
          <w:t xml:space="preserve">Graduating with Honors</w:t>
        </w:r>
      </w:hyperlink>
      <w:r>
        <w:t xml:space="preserve"> </w:t>
      </w:r>
      <w:r>
        <w:rPr>
          <w:b/>
          <w:bCs/>
        </w:rPr>
        <w:t xml:space="preserve">—</w:t>
      </w:r>
      <w:r>
        <w:t xml:space="preserve"> </w:t>
      </w:r>
      <w:r>
        <w:t xml:space="preserve">For the commencement ceremony, the cumulative GPA after the fall semester is used to determine honors. Official academic honors will be determined at the time of graduation after all grades have been entered. If you have questions, please e-mail:</w:t>
      </w:r>
      <w:r>
        <w:t xml:space="preserve"> </w:t>
      </w:r>
      <w:hyperlink r:id="rId15">
        <w:hyperlink r:id="rId15">
          <w:r>
            <w:rPr>
              <w:rStyle w:val="Hyperlink"/>
            </w:rPr>
            <w:t xml:space="preserve">graduation@bemidjistate.edu</w:t>
          </w:r>
        </w:hyperlink>
        <w:r>
          <w:rPr>
            <w:rStyle w:val="Hyperlink"/>
          </w:rPr>
          <w:t xml:space="preserve">.</w:t>
        </w:r>
      </w:hyperlink>
      <w:r>
        <w:t xml:space="preserve"> </w:t>
      </w:r>
      <w:r>
        <w:rPr>
          <w:b/>
          <w:bCs/>
        </w:rPr>
        <w:t xml:space="preserve">Please note</w:t>
      </w:r>
      <w:r>
        <w:t xml:space="preserve">: Academic honors apply to undergraduate students only.</w:t>
      </w:r>
    </w:p>
    <w:bookmarkEnd w:id="19"/>
    <w:bookmarkStart w:id="20" w:name="colleges-and-departments"/>
    <w:p>
      <w:pPr>
        <w:pStyle w:val="Heading2"/>
      </w:pPr>
      <w:r>
        <w:t xml:space="preserve">Colleges and Departments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Sunderman College of Creativity, Enterprise &amp; Place</w:t>
            </w:r>
          </w:p>
        </w:tc>
        <w:tc>
          <w:tcPr/>
          <w:p>
            <w:pPr>
              <w:pStyle w:val="Compact"/>
            </w:pPr>
            <w:r>
              <w:t xml:space="preserve">College of Sciences and Health</w:t>
            </w:r>
          </w:p>
        </w:tc>
      </w:tr>
      <w:tr>
        <w:tc>
          <w:tcPr/>
          <w:p>
            <w:pPr>
              <w:pStyle w:val="Compact"/>
            </w:pPr>
            <w:r>
              <w:t xml:space="preserve">Accounting</w:t>
            </w:r>
          </w:p>
        </w:tc>
        <w:tc>
          <w:tcPr/>
          <w:p>
            <w:pPr>
              <w:pStyle w:val="Compact"/>
            </w:pPr>
            <w:r>
              <w:t xml:space="preserve">Aquatic Biology</w:t>
            </w:r>
          </w:p>
        </w:tc>
      </w:tr>
      <w:tr>
        <w:tc>
          <w:tcPr/>
          <w:p>
            <w:pPr>
              <w:pStyle w:val="Compact"/>
            </w:pPr>
            <w:r>
              <w:t xml:space="preserve">Art: New Studio Practice</w:t>
            </w:r>
          </w:p>
        </w:tc>
        <w:tc>
          <w:tcPr/>
          <w:p>
            <w:pPr>
              <w:pStyle w:val="Compact"/>
            </w:pPr>
            <w:r>
              <w:t xml:space="preserve">Biochemistry, Cellular &amp; Molecular Biology</w:t>
            </w:r>
          </w:p>
        </w:tc>
      </w:tr>
      <w:tr>
        <w:tc>
          <w:tcPr/>
          <w:p>
            <w:pPr>
              <w:pStyle w:val="Compact"/>
            </w:pPr>
            <w:r>
              <w:t xml:space="preserve">Applied Engineering</w:t>
            </w:r>
          </w:p>
        </w:tc>
        <w:tc>
          <w:tcPr/>
          <w:p>
            <w:pPr>
              <w:pStyle w:val="Compact"/>
            </w:pPr>
            <w:r>
              <w:t xml:space="preserve">Biology</w:t>
            </w:r>
          </w:p>
        </w:tc>
      </w:tr>
      <w:tr>
        <w:tc>
          <w:tcPr/>
          <w:p>
            <w:pPr>
              <w:pStyle w:val="Compact"/>
            </w:pPr>
            <w:r>
              <w:t xml:space="preserve">Applied Management</w:t>
            </w:r>
          </w:p>
        </w:tc>
        <w:tc>
          <w:tcPr/>
          <w:p>
            <w:pPr>
              <w:pStyle w:val="Compact"/>
            </w:pPr>
            <w:r>
              <w:t xml:space="preserve">Chemistry</w:t>
            </w:r>
          </w:p>
        </w:tc>
      </w:tr>
      <w:tr>
        <w:tc>
          <w:tcPr/>
          <w:p>
            <w:pPr>
              <w:pStyle w:val="Compact"/>
            </w:pPr>
            <w:r>
              <w:t xml:space="preserve">Business Administration</w:t>
            </w:r>
          </w:p>
        </w:tc>
        <w:tc>
          <w:tcPr/>
          <w:p>
            <w:pPr>
              <w:pStyle w:val="Compact"/>
            </w:pPr>
            <w:r>
              <w:t xml:space="preserve">Community Health</w:t>
            </w:r>
          </w:p>
        </w:tc>
      </w:tr>
      <w:tr>
        <w:tc>
          <w:tcPr/>
          <w:p>
            <w:pPr>
              <w:pStyle w:val="Compact"/>
            </w:pPr>
            <w:r>
              <w:t xml:space="preserve">Communication Studies</w:t>
            </w:r>
          </w:p>
        </w:tc>
        <w:tc>
          <w:tcPr/>
          <w:p>
            <w:pPr>
              <w:pStyle w:val="Compact"/>
            </w:pPr>
            <w:r>
              <w:t xml:space="preserve">Computer Information Systems</w:t>
            </w:r>
          </w:p>
        </w:tc>
      </w:tr>
      <w:tr>
        <w:tc>
          <w:tcPr/>
          <w:p>
            <w:pPr>
              <w:pStyle w:val="Compact"/>
            </w:pPr>
            <w:r>
              <w:t xml:space="preserve">Creative and Professional Writing</w:t>
            </w:r>
          </w:p>
        </w:tc>
        <w:tc>
          <w:tcPr/>
          <w:p>
            <w:pPr>
              <w:pStyle w:val="Compact"/>
            </w:pPr>
            <w:r>
              <w:t xml:space="preserve">Computer Science</w:t>
            </w:r>
          </w:p>
        </w:tc>
      </w:tr>
      <w:tr>
        <w:tc>
          <w:tcPr/>
          <w:p>
            <w:pPr>
              <w:pStyle w:val="Compact"/>
            </w:pPr>
            <w:r>
              <w:t xml:space="preserve">Criminal Justice (Corrections, Police Science, Tribal Justice)</w:t>
            </w:r>
          </w:p>
        </w:tc>
        <w:tc>
          <w:tcPr/>
          <w:p>
            <w:pPr>
              <w:pStyle w:val="Compact"/>
            </w:pPr>
            <w:r>
              <w:t xml:space="preserve">Criminal Justice (Victimology)</w:t>
            </w:r>
          </w:p>
        </w:tc>
      </w:tr>
      <w:tr>
        <w:tc>
          <w:tcPr/>
          <w:p>
            <w:pPr>
              <w:pStyle w:val="Compact"/>
            </w:pPr>
            <w:r>
              <w:t xml:space="preserve">Education (Elementary &amp; Secondary)</w:t>
            </w:r>
          </w:p>
        </w:tc>
        <w:tc>
          <w:tcPr/>
          <w:p>
            <w:pPr>
              <w:pStyle w:val="Compact"/>
            </w:pPr>
            <w:r>
              <w:t xml:space="preserve">Economics</w:t>
            </w:r>
          </w:p>
        </w:tc>
      </w:tr>
      <w:tr>
        <w:tc>
          <w:tcPr/>
          <w:p>
            <w:pPr>
              <w:pStyle w:val="Compact"/>
            </w:pPr>
            <w:r>
              <w:t xml:space="preserve">Engineering Technology</w:t>
            </w:r>
          </w:p>
        </w:tc>
        <w:tc>
          <w:tcPr/>
          <w:p>
            <w:pPr>
              <w:pStyle w:val="Compact"/>
            </w:pPr>
            <w:r>
              <w:t xml:space="preserve">Environmental Communication</w:t>
            </w:r>
          </w:p>
        </w:tc>
      </w:tr>
      <w:tr>
        <w:tc>
          <w:tcPr/>
          <w:p>
            <w:pPr>
              <w:pStyle w:val="Compact"/>
            </w:pPr>
            <w:r>
              <w:t xml:space="preserve">English</w:t>
            </w:r>
          </w:p>
        </w:tc>
        <w:tc>
          <w:tcPr/>
          <w:p>
            <w:pPr>
              <w:pStyle w:val="Compact"/>
            </w:pPr>
            <w:r>
              <w:t xml:space="preserve">Environmental Studies</w:t>
            </w:r>
          </w:p>
        </w:tc>
      </w:tr>
      <w:tr>
        <w:tc>
          <w:tcPr/>
          <w:p>
            <w:pPr>
              <w:pStyle w:val="Compact"/>
            </w:pPr>
            <w:r>
              <w:t xml:space="preserve">History</w:t>
            </w:r>
          </w:p>
        </w:tc>
        <w:tc>
          <w:tcPr/>
          <w:p>
            <w:pPr>
              <w:pStyle w:val="Compact"/>
            </w:pPr>
            <w:r>
              <w:t xml:space="preserve">Exercise Science</w:t>
            </w:r>
          </w:p>
        </w:tc>
      </w:tr>
      <w:tr>
        <w:tc>
          <w:tcPr/>
          <w:p>
            <w:pPr>
              <w:pStyle w:val="Compact"/>
            </w:pPr>
            <w:r>
              <w:t xml:space="preserve">Humanities, Philosophy</w:t>
            </w:r>
          </w:p>
        </w:tc>
        <w:tc>
          <w:tcPr/>
          <w:p>
            <w:pPr>
              <w:pStyle w:val="Compact"/>
            </w:pPr>
            <w:r>
              <w:t xml:space="preserve">Geography</w:t>
            </w:r>
          </w:p>
        </w:tc>
      </w:tr>
      <w:tr>
        <w:tc>
          <w:tcPr/>
          <w:p>
            <w:pPr>
              <w:pStyle w:val="Compact"/>
            </w:pPr>
            <w:r>
              <w:t xml:space="preserve">Indigenous Studies</w:t>
            </w:r>
          </w:p>
        </w:tc>
        <w:tc>
          <w:tcPr/>
          <w:p>
            <w:pPr>
              <w:pStyle w:val="Compact"/>
            </w:pPr>
            <w:r>
              <w:t xml:space="preserve">Global Studies</w:t>
            </w:r>
          </w:p>
        </w:tc>
      </w:tr>
      <w:tr>
        <w:tc>
          <w:tcPr/>
          <w:p>
            <w:pPr>
              <w:pStyle w:val="Compact"/>
            </w:pPr>
            <w:r>
              <w:t xml:space="preserve">Indigenous Sustainability Studies</w:t>
            </w:r>
          </w:p>
        </w:tc>
        <w:tc>
          <w:tcPr/>
          <w:p>
            <w:pPr>
              <w:pStyle w:val="Compact"/>
            </w:pPr>
            <w:r>
              <w:t xml:space="preserve">Mathematics</w:t>
            </w:r>
          </w:p>
        </w:tc>
      </w:tr>
      <w:tr>
        <w:tc>
          <w:tcPr/>
          <w:p>
            <w:pPr>
              <w:pStyle w:val="Compact"/>
            </w:pPr>
            <w:r>
              <w:t xml:space="preserve">Languages</w:t>
            </w:r>
          </w:p>
        </w:tc>
        <w:tc>
          <w:tcPr/>
          <w:p>
            <w:pPr>
              <w:pStyle w:val="Compact"/>
            </w:pPr>
            <w:r>
              <w:t xml:space="preserve">Medical Laboratory Science</w:t>
            </w:r>
          </w:p>
        </w:tc>
      </w:tr>
      <w:tr>
        <w:tc>
          <w:tcPr/>
          <w:p>
            <w:pPr>
              <w:pStyle w:val="Compact"/>
            </w:pPr>
            <w:r>
              <w:t xml:space="preserve">Liberal Education</w:t>
            </w:r>
          </w:p>
        </w:tc>
        <w:tc>
          <w:tcPr/>
          <w:p>
            <w:pPr>
              <w:pStyle w:val="Compact"/>
            </w:pPr>
            <w:r>
              <w:t xml:space="preserve">Nursing</w:t>
            </w:r>
          </w:p>
        </w:tc>
      </w:tr>
      <w:tr>
        <w:tc>
          <w:tcPr/>
          <w:p>
            <w:pPr>
              <w:pStyle w:val="Compact"/>
            </w:pPr>
            <w:r>
              <w:t xml:space="preserve">Liberal Studies</w:t>
            </w:r>
          </w:p>
        </w:tc>
        <w:tc>
          <w:tcPr/>
          <w:p>
            <w:pPr>
              <w:pStyle w:val="Compact"/>
            </w:pPr>
            <w:r>
              <w:t xml:space="preserve">Policy &amp; Planning</w:t>
            </w:r>
          </w:p>
        </w:tc>
      </w:tr>
      <w:tr>
        <w:tc>
          <w:tcPr/>
          <w:p>
            <w:pPr>
              <w:pStyle w:val="Compact"/>
            </w:pPr>
            <w:r>
              <w:t xml:space="preserve">Marketing Communication</w:t>
            </w:r>
          </w:p>
        </w:tc>
        <w:tc>
          <w:tcPr/>
          <w:p>
            <w:pPr>
              <w:pStyle w:val="Compact"/>
            </w:pPr>
            <w:r>
              <w:t xml:space="preserve">Psychology</w:t>
            </w:r>
          </w:p>
        </w:tc>
      </w:tr>
      <w:tr>
        <w:tc>
          <w:tcPr/>
          <w:p>
            <w:pPr>
              <w:pStyle w:val="Compact"/>
            </w:pPr>
            <w:r>
              <w:t xml:space="preserve">Mass Communication</w:t>
            </w:r>
          </w:p>
        </w:tc>
        <w:tc>
          <w:tcPr/>
          <w:p>
            <w:pPr>
              <w:pStyle w:val="Compact"/>
            </w:pPr>
            <w:r>
              <w:t xml:space="preserve">Social Work/Addictions</w:t>
            </w:r>
          </w:p>
        </w:tc>
      </w:tr>
      <w:tr>
        <w:tc>
          <w:tcPr/>
          <w:p>
            <w:pPr>
              <w:pStyle w:val="Compact"/>
            </w:pPr>
            <w:r>
              <w:t xml:space="preserve">Music</w:t>
            </w:r>
          </w:p>
        </w:tc>
        <w:tc>
          <w:tcPr/>
          <w:p>
            <w:pPr>
              <w:pStyle w:val="Compact"/>
            </w:pPr>
            <w:r>
              <w:t xml:space="preserve">Sociology</w:t>
            </w:r>
          </w:p>
        </w:tc>
      </w:tr>
      <w:tr>
        <w:tc>
          <w:tcPr/>
          <w:p>
            <w:pPr>
              <w:pStyle w:val="Compact"/>
            </w:pPr>
            <w:r>
              <w:t xml:space="preserve">Political Science</w:t>
            </w:r>
          </w:p>
        </w:tc>
        <w:tc>
          <w:tcPr/>
          <w:p>
            <w:pPr>
              <w:pStyle w:val="Compact"/>
            </w:pPr>
            <w:r>
              <w:t xml:space="preserve">Sport Management</w:t>
            </w:r>
          </w:p>
        </w:tc>
      </w:tr>
      <w:tr>
        <w:tc>
          <w:tcPr/>
          <w:p>
            <w:pPr>
              <w:pStyle w:val="Compact"/>
            </w:pPr>
            <w:r>
              <w:t xml:space="preserve">Project Management</w:t>
            </w:r>
          </w:p>
        </w:tc>
        <w:tc>
          <w:tcPr/>
          <w:p>
            <w:pPr>
              <w:pStyle w:val="Compact"/>
            </w:pPr>
            <w:r>
              <w:t xml:space="preserve">Sustainability &amp; Resource Management</w:t>
            </w:r>
          </w:p>
        </w:tc>
      </w:tr>
      <w:tr>
        <w:tc>
          <w:tcPr/>
          <w:p>
            <w:pPr>
              <w:pStyle w:val="Compact"/>
            </w:pPr>
            <w:r>
              <w:t xml:space="preserve">Technology, Art &amp; Design</w:t>
            </w:r>
          </w:p>
        </w:tc>
        <w:tc>
          <w:tcPr/>
          <w:p>
            <w:pPr>
              <w:pStyle w:val="Compact"/>
            </w:pPr>
            <w:r>
              <w:t xml:space="preserve">Wildlife Biology</w:t>
            </w:r>
          </w:p>
        </w:tc>
      </w:tr>
    </w:tbl>
    <w:bookmarkEnd w:id="20"/>
    <w:bookmarkStart w:id="21" w:name="tickets"/>
    <w:p>
      <w:pPr>
        <w:pStyle w:val="Heading2"/>
      </w:pPr>
      <w:r>
        <w:t xml:space="preserve">Tickets</w:t>
      </w:r>
    </w:p>
    <w:p>
      <w:pPr>
        <w:pStyle w:val="FirstParagraph"/>
      </w:pPr>
      <w:r>
        <w:t xml:space="preserve">No tickets are required for the student or their guests. We do ask out of respect for your fellow students, please limit your number of guests to 10 or fewer.</w:t>
      </w:r>
    </w:p>
    <w:p>
      <w:pPr>
        <w:pStyle w:val="BodyText"/>
      </w:pPr>
      <w:r>
        <w:t xml:space="preserve">If the Sanford Center reaches capacity, guests will be directed to an overflow location offsite where live stream can be viewed.</w:t>
      </w:r>
    </w:p>
    <w:bookmarkEnd w:id="21"/>
    <w:bookmarkStart w:id="25" w:name="view-live-ceremony"/>
    <w:p>
      <w:pPr>
        <w:pStyle w:val="Heading2"/>
      </w:pPr>
      <w:r>
        <w:t xml:space="preserve">View Live Ceremony</w:t>
      </w:r>
    </w:p>
    <w:p>
      <w:pPr>
        <w:pStyle w:val="FirstParagraph"/>
      </w:pPr>
      <w:r>
        <w:t xml:space="preserve">Live streaming of events will be available on this webpage, the BSU homepage, Facebook and our Vimeo profile.</w:t>
      </w:r>
    </w:p>
    <w:p>
      <w:pPr>
        <w:pStyle w:val="BodyText"/>
      </w:pPr>
      <w:r>
        <w:t xml:space="preserve">Each ceremony will last approximately an hour and will be live-streamed on Facebook, Vimeo and YouTube.</w:t>
      </w:r>
    </w:p>
    <w:p>
      <w:pPr>
        <w:pStyle w:val="Compact"/>
        <w:numPr>
          <w:ilvl w:val="0"/>
          <w:numId w:val="1005"/>
        </w:numPr>
      </w:pPr>
      <w:hyperlink r:id="rId22">
        <w:r>
          <w:rPr>
            <w:rStyle w:val="Hyperlink"/>
          </w:rPr>
          <w:t xml:space="preserve">Facebook</w:t>
        </w:r>
      </w:hyperlink>
    </w:p>
    <w:p>
      <w:pPr>
        <w:pStyle w:val="Compact"/>
        <w:numPr>
          <w:ilvl w:val="0"/>
          <w:numId w:val="1005"/>
        </w:numPr>
      </w:pPr>
      <w:hyperlink r:id="rId23">
        <w:r>
          <w:rPr>
            <w:rStyle w:val="Hyperlink"/>
          </w:rPr>
          <w:t xml:space="preserve">YouTube</w:t>
        </w:r>
      </w:hyperlink>
    </w:p>
    <w:p>
      <w:pPr>
        <w:pStyle w:val="Compact"/>
        <w:numPr>
          <w:ilvl w:val="0"/>
          <w:numId w:val="1005"/>
        </w:numPr>
      </w:pPr>
      <w:hyperlink r:id="rId24">
        <w:r>
          <w:rPr>
            <w:rStyle w:val="Hyperlink"/>
          </w:rPr>
          <w:t xml:space="preserve">Vimeo – ASL services available</w:t>
        </w:r>
      </w:hyperlink>
    </w:p>
    <w:p>
      <w:r>
        <w:pict>
          <v:rect style="width:0;height:1.5pt" o:hralign="center" o:hrstd="t" o:hr="t"/>
        </w:pic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mediaspace.minnstate.edu/media/2026+Commencement+Discussion/1_n3zcj7r4" TargetMode="External"/><Relationship Id="rId24" Type="http://schemas.openxmlformats.org/officeDocument/2006/relationships/hyperlink" Target="https://vimeo.com/bemidjistate" TargetMode="External"/><Relationship Id="rId18" Type="http://schemas.openxmlformats.org/officeDocument/2006/relationships/hyperlink" Target="https://www.bemidjistate.edu/academics/catalog/current/content/564" TargetMode="External"/><Relationship Id="rId12" Type="http://schemas.openxmlformats.org/officeDocument/2006/relationships/hyperlink" Target="https://www.bemidjistate.edu/academics/graduate-studies/graduate-student-resources/student-requirements/ma-ms-track/application-for-graduation/" TargetMode="External"/><Relationship Id="rId14" Type="http://schemas.openxmlformats.org/officeDocument/2006/relationships/hyperlink" Target="https://www.bemidjistate.edu/commencement/caps-gowns-announcements/" TargetMode="External"/><Relationship Id="rId11" Type="http://schemas.openxmlformats.org/officeDocument/2006/relationships/hyperlink" Target="https://www.bemidjistate.edu/commencement/wp-content/uploads/sites/91/2022/12/Graduation-Application-and-Summary-2022-2023.pdf" TargetMode="External"/><Relationship Id="rId17" Type="http://schemas.openxmlformats.org/officeDocument/2006/relationships/hyperlink" Target="https://www.bemidjistate.edu/commencement/wp-content/uploads/sites/91/2026/03/Commencement_Booklet_Graduate.pdf" TargetMode="External"/><Relationship Id="rId16" Type="http://schemas.openxmlformats.org/officeDocument/2006/relationships/hyperlink" Target="https://www.bemidjistate.edu/commencement/wp-content/uploads/sites/91/2026/03/Commencement_Booklet_Undergrad.pdf" TargetMode="External"/><Relationship Id="rId22" Type="http://schemas.openxmlformats.org/officeDocument/2006/relationships/hyperlink" Target="https://www.facebook.com/BemidjiState" TargetMode="External"/><Relationship Id="rId23" Type="http://schemas.openxmlformats.org/officeDocument/2006/relationships/hyperlink" Target="https://www.youtube.com/c/BemidjiState/featured" TargetMode="External"/><Relationship Id="rId15" Type="http://schemas.openxmlformats.org/officeDocument/2006/relationships/hyperlink" Target="mailto:graduation@bemidjistate.edu"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mediaspace.minnstate.edu/media/2026+Commencement+Discussion/1_n3zcj7r4" TargetMode="External"/><Relationship Id="rId24" Type="http://schemas.openxmlformats.org/officeDocument/2006/relationships/hyperlink" Target="https://vimeo.com/bemidjistate" TargetMode="External"/><Relationship Id="rId18" Type="http://schemas.openxmlformats.org/officeDocument/2006/relationships/hyperlink" Target="https://www.bemidjistate.edu/academics/catalog/current/content/564" TargetMode="External"/><Relationship Id="rId12" Type="http://schemas.openxmlformats.org/officeDocument/2006/relationships/hyperlink" Target="https://www.bemidjistate.edu/academics/graduate-studies/graduate-student-resources/student-requirements/ma-ms-track/application-for-graduation/" TargetMode="External"/><Relationship Id="rId14" Type="http://schemas.openxmlformats.org/officeDocument/2006/relationships/hyperlink" Target="https://www.bemidjistate.edu/commencement/caps-gowns-announcements/" TargetMode="External"/><Relationship Id="rId11" Type="http://schemas.openxmlformats.org/officeDocument/2006/relationships/hyperlink" Target="https://www.bemidjistate.edu/commencement/wp-content/uploads/sites/91/2022/12/Graduation-Application-and-Summary-2022-2023.pdf" TargetMode="External"/><Relationship Id="rId17" Type="http://schemas.openxmlformats.org/officeDocument/2006/relationships/hyperlink" Target="https://www.bemidjistate.edu/commencement/wp-content/uploads/sites/91/2026/03/Commencement_Booklet_Graduate.pdf" TargetMode="External"/><Relationship Id="rId16" Type="http://schemas.openxmlformats.org/officeDocument/2006/relationships/hyperlink" Target="https://www.bemidjistate.edu/commencement/wp-content/uploads/sites/91/2026/03/Commencement_Booklet_Undergrad.pdf" TargetMode="External"/><Relationship Id="rId22" Type="http://schemas.openxmlformats.org/officeDocument/2006/relationships/hyperlink" Target="https://www.facebook.com/BemidjiState" TargetMode="External"/><Relationship Id="rId23" Type="http://schemas.openxmlformats.org/officeDocument/2006/relationships/hyperlink" Target="https://www.youtube.com/c/BemidjiState/featured" TargetMode="External"/><Relationship Id="rId15" Type="http://schemas.openxmlformats.org/officeDocument/2006/relationships/hyperlink" Target="mailto:graduatio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Commencement</dc:title>
  <dc:creator/>
  <cp:keywords/>
  <dcterms:created xsi:type="dcterms:W3CDTF">2026-09-09T23:32:45Z</dcterms:created>
  <dcterms:modified xsi:type="dcterms:W3CDTF">2026-09-09T23:32:45Z</dcterms:modified>
  <dc:identifier>7d98edc4-b639-4b23-b17f-ac55c6a77f31</dc:identifier>
</cp:coreProperties>
</file>

<file path=docProps/custom.xml><?xml version="1.0" encoding="utf-8"?>
<Properties xmlns="http://schemas.openxmlformats.org/officeDocument/2006/custom-properties" xmlns:vt="http://schemas.openxmlformats.org/officeDocument/2006/docPropsVTypes"/>
</file>